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9533C4" w14:textId="77777777" w:rsidR="005D0531" w:rsidRDefault="00567002" w:rsidP="00C42ED8">
      <w:pPr>
        <w:spacing w:line="480" w:lineRule="auto"/>
        <w:rPr>
          <w:b/>
          <w:bCs/>
          <w:noProof/>
        </w:rPr>
      </w:pPr>
      <w:r w:rsidRPr="005D0531">
        <w:rPr>
          <w:b/>
          <w:bCs/>
          <w:noProof/>
        </w:rPr>
        <w:t>RESULTS AND DISCUSSION</w:t>
      </w:r>
    </w:p>
    <w:p w14:paraId="4CEFC224" w14:textId="77777777" w:rsidR="00856A01" w:rsidRDefault="00856A01" w:rsidP="00856A01">
      <w:pPr>
        <w:spacing w:line="480" w:lineRule="auto"/>
        <w:rPr>
          <w:b/>
          <w:bCs/>
          <w:noProof/>
        </w:rPr>
      </w:pPr>
    </w:p>
    <w:p w14:paraId="24F7B40C" w14:textId="77777777" w:rsidR="00856A01" w:rsidRDefault="00856A01" w:rsidP="00856A01">
      <w:pPr>
        <w:spacing w:line="480" w:lineRule="auto"/>
        <w:rPr>
          <w:noProof/>
        </w:rPr>
      </w:pPr>
      <w:r>
        <w:rPr>
          <w:noProof/>
        </w:rPr>
        <w:drawing>
          <wp:anchor distT="0" distB="0" distL="114300" distR="114300" simplePos="0" relativeHeight="251678720" behindDoc="0" locked="0" layoutInCell="1" allowOverlap="1" wp14:anchorId="1BE38B89" wp14:editId="036CC0D8">
            <wp:simplePos x="0" y="0"/>
            <wp:positionH relativeFrom="column">
              <wp:posOffset>0</wp:posOffset>
            </wp:positionH>
            <wp:positionV relativeFrom="paragraph">
              <wp:posOffset>1090295</wp:posOffset>
            </wp:positionV>
            <wp:extent cx="5943600" cy="35661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_vankrev_nativesom_perc.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EB774B">
        <w:rPr>
          <w:b/>
          <w:bCs/>
          <w:noProof/>
        </w:rPr>
        <w:t>Figure 1.</w:t>
      </w:r>
      <w:r>
        <w:rPr>
          <w:noProof/>
        </w:rPr>
        <w:t xml:space="preserve"> Van Krevelen diagrams for initial (pre-Fenton) SOM molecules in hardwood (HW) and softwood (SW) soils. </w:t>
      </w:r>
      <w:r w:rsidR="00415DA7">
        <w:rPr>
          <w:noProof/>
        </w:rPr>
        <w:t>The intensity of color represents the relative abundance of the molecules.</w:t>
      </w:r>
    </w:p>
    <w:p w14:paraId="0611F416" w14:textId="77777777" w:rsidR="00BA6CCE" w:rsidRDefault="00BA6CCE" w:rsidP="00856A01">
      <w:pPr>
        <w:rPr>
          <w:noProof/>
        </w:rPr>
      </w:pPr>
      <w:r>
        <w:rPr>
          <w:noProof/>
        </w:rPr>
        <w:t>Peaks:</w:t>
      </w:r>
    </w:p>
    <w:p w14:paraId="097AB91B" w14:textId="27F80EBA" w:rsidR="00BA6CCE" w:rsidRDefault="00BA6CCE" w:rsidP="00F24770">
      <w:pPr>
        <w:tabs>
          <w:tab w:val="left" w:pos="1580"/>
        </w:tabs>
        <w:rPr>
          <w:noProof/>
        </w:rPr>
      </w:pPr>
      <w:r>
        <w:rPr>
          <w:noProof/>
        </w:rPr>
        <w:t>HW unique</w:t>
      </w:r>
      <w:r w:rsidR="00F24770">
        <w:rPr>
          <w:noProof/>
        </w:rPr>
        <w:t>: 304</w:t>
      </w:r>
    </w:p>
    <w:p w14:paraId="6DFF034B" w14:textId="705D788A" w:rsidR="00BA6CCE" w:rsidRDefault="00BA6CCE" w:rsidP="00856A01">
      <w:pPr>
        <w:rPr>
          <w:noProof/>
        </w:rPr>
      </w:pPr>
      <w:r>
        <w:rPr>
          <w:noProof/>
        </w:rPr>
        <w:t>SW unique</w:t>
      </w:r>
      <w:r w:rsidR="00F24770">
        <w:rPr>
          <w:noProof/>
        </w:rPr>
        <w:t>: 150</w:t>
      </w:r>
    </w:p>
    <w:p w14:paraId="293F4356" w14:textId="2E34AA28" w:rsidR="00BA6CCE" w:rsidRDefault="00BA6CCE" w:rsidP="00856A01">
      <w:pPr>
        <w:rPr>
          <w:noProof/>
        </w:rPr>
      </w:pPr>
      <w:r>
        <w:rPr>
          <w:noProof/>
        </w:rPr>
        <w:t>Common to both</w:t>
      </w:r>
      <w:r w:rsidR="00F24770">
        <w:rPr>
          <w:noProof/>
        </w:rPr>
        <w:t>: 1</w:t>
      </w:r>
      <w:r w:rsidR="002D614A">
        <w:rPr>
          <w:noProof/>
        </w:rPr>
        <w:t>,</w:t>
      </w:r>
      <w:r w:rsidR="00F24770">
        <w:rPr>
          <w:noProof/>
        </w:rPr>
        <w:t>673</w:t>
      </w:r>
    </w:p>
    <w:p w14:paraId="1EEB6600" w14:textId="5D641749" w:rsidR="00F24770" w:rsidRDefault="00F24770" w:rsidP="00856A01">
      <w:pPr>
        <w:rPr>
          <w:noProof/>
        </w:rPr>
      </w:pPr>
      <w:r>
        <w:rPr>
          <w:noProof/>
        </w:rPr>
        <w:t>Total: 2,127</w:t>
      </w:r>
    </w:p>
    <w:p w14:paraId="4DC30973" w14:textId="4FF29B5E" w:rsidR="00856A01" w:rsidRDefault="00856A01" w:rsidP="00856A01">
      <w:pPr>
        <w:rPr>
          <w:noProof/>
        </w:rPr>
      </w:pPr>
      <w:r>
        <w:rPr>
          <w:noProof/>
        </w:rPr>
        <w:br w:type="page"/>
      </w:r>
    </w:p>
    <w:p w14:paraId="55B4C82D" w14:textId="77777777" w:rsidR="00BA6CCE" w:rsidRDefault="00856A01" w:rsidP="00856A01">
      <w:pPr>
        <w:spacing w:line="480" w:lineRule="auto"/>
        <w:rPr>
          <w:noProof/>
        </w:rPr>
      </w:pPr>
      <w:commentRangeStart w:id="0"/>
      <w:r w:rsidRPr="00411B93">
        <w:rPr>
          <w:b/>
          <w:bCs/>
          <w:noProof/>
        </w:rPr>
        <w:lastRenderedPageBreak/>
        <w:drawing>
          <wp:anchor distT="0" distB="0" distL="114300" distR="114300" simplePos="0" relativeHeight="251679744" behindDoc="0" locked="0" layoutInCell="1" allowOverlap="1" wp14:anchorId="7E2EC92D" wp14:editId="63E8B1B7">
            <wp:simplePos x="0" y="0"/>
            <wp:positionH relativeFrom="column">
              <wp:posOffset>0</wp:posOffset>
            </wp:positionH>
            <wp:positionV relativeFrom="paragraph">
              <wp:posOffset>882732</wp:posOffset>
            </wp:positionV>
            <wp:extent cx="5943600" cy="356616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vankrev_fenton_perc.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411B93">
        <w:rPr>
          <w:b/>
          <w:bCs/>
          <w:noProof/>
        </w:rPr>
        <w:t>Figure 2.</w:t>
      </w:r>
      <w:r>
        <w:rPr>
          <w:noProof/>
        </w:rPr>
        <w:t xml:space="preserve"> </w:t>
      </w:r>
      <w:commentRangeEnd w:id="0"/>
      <w:r w:rsidR="00490DF7">
        <w:rPr>
          <w:rStyle w:val="CommentReference"/>
        </w:rPr>
        <w:commentReference w:id="0"/>
      </w:r>
      <w:r>
        <w:rPr>
          <w:noProof/>
        </w:rPr>
        <w:t xml:space="preserve">Van Krevelen diagrams for post-Fenton SOM molecules in hardwood (HW) and softwood (SW) soils. The intensity of color represents the relative abundance of the molecules. </w:t>
      </w:r>
    </w:p>
    <w:p w14:paraId="55E23185" w14:textId="77777777" w:rsidR="00BA6CCE" w:rsidRDefault="00BA6CCE" w:rsidP="00856A01">
      <w:pPr>
        <w:spacing w:line="480" w:lineRule="auto"/>
        <w:rPr>
          <w:noProof/>
        </w:rPr>
      </w:pPr>
    </w:p>
    <w:p w14:paraId="74DECCC4" w14:textId="77777777" w:rsidR="00BA6CCE" w:rsidRDefault="00BA6CCE" w:rsidP="00856A01">
      <w:pPr>
        <w:spacing w:line="480" w:lineRule="auto"/>
        <w:rPr>
          <w:noProof/>
        </w:rPr>
      </w:pPr>
      <w:r>
        <w:rPr>
          <w:noProof/>
        </w:rPr>
        <w:t>Peaks:</w:t>
      </w:r>
    </w:p>
    <w:p w14:paraId="1A92B282" w14:textId="56754D5B" w:rsidR="00BA6CCE" w:rsidRDefault="00BA6CCE" w:rsidP="00856A01">
      <w:pPr>
        <w:spacing w:line="480" w:lineRule="auto"/>
        <w:rPr>
          <w:noProof/>
        </w:rPr>
      </w:pPr>
      <w:r>
        <w:rPr>
          <w:noProof/>
        </w:rPr>
        <w:t>preFenton unique</w:t>
      </w:r>
      <w:r w:rsidR="00E819B2">
        <w:rPr>
          <w:noProof/>
        </w:rPr>
        <w:t>: 524</w:t>
      </w:r>
    </w:p>
    <w:p w14:paraId="43C55205" w14:textId="736CF821" w:rsidR="00BA6CCE" w:rsidRDefault="00BA6CCE" w:rsidP="00856A01">
      <w:pPr>
        <w:spacing w:line="480" w:lineRule="auto"/>
        <w:rPr>
          <w:noProof/>
        </w:rPr>
      </w:pPr>
      <w:r>
        <w:rPr>
          <w:noProof/>
        </w:rPr>
        <w:t>postFenton unique</w:t>
      </w:r>
      <w:r w:rsidR="00E819B2">
        <w:rPr>
          <w:noProof/>
        </w:rPr>
        <w:t>: 636</w:t>
      </w:r>
    </w:p>
    <w:p w14:paraId="4E4E597E" w14:textId="3CB8275B" w:rsidR="00856A01" w:rsidRDefault="00BA6CCE" w:rsidP="00856A01">
      <w:pPr>
        <w:spacing w:line="480" w:lineRule="auto"/>
        <w:rPr>
          <w:noProof/>
        </w:rPr>
      </w:pPr>
      <w:r>
        <w:rPr>
          <w:noProof/>
        </w:rPr>
        <w:t>common to both</w:t>
      </w:r>
      <w:r w:rsidR="00E819B2">
        <w:rPr>
          <w:noProof/>
        </w:rPr>
        <w:t>: 1037</w:t>
      </w:r>
      <w:r w:rsidR="00856A01">
        <w:rPr>
          <w:noProof/>
        </w:rPr>
        <w:br w:type="page"/>
      </w:r>
    </w:p>
    <w:p w14:paraId="2ECC1303" w14:textId="77777777" w:rsidR="00856A01" w:rsidRDefault="00856A01" w:rsidP="00856A01">
      <w:pPr>
        <w:spacing w:line="480" w:lineRule="auto"/>
        <w:rPr>
          <w:noProof/>
        </w:rPr>
      </w:pPr>
      <w:r w:rsidRPr="00062A81">
        <w:rPr>
          <w:b/>
          <w:bCs/>
          <w:noProof/>
        </w:rPr>
        <w:lastRenderedPageBreak/>
        <w:t>Table 1.</w:t>
      </w:r>
      <w:r>
        <w:rPr>
          <w:noProof/>
        </w:rPr>
        <w:t xml:space="preserve"> Relative abundance (percentage) of groups in HW and SW SOM, for initial (pre-Fenton) and post-Fenton soils. </w:t>
      </w:r>
      <w:r w:rsidR="0076094C" w:rsidRPr="00216DC1">
        <w:rPr>
          <w:noProof/>
          <w:highlight w:val="yellow"/>
        </w:rPr>
        <w:t xml:space="preserve">Asterisks </w:t>
      </w:r>
      <w:r w:rsidR="008E3E1C" w:rsidRPr="00216DC1">
        <w:rPr>
          <w:noProof/>
          <w:highlight w:val="yellow"/>
        </w:rPr>
        <w:t xml:space="preserve">(*) </w:t>
      </w:r>
      <w:r w:rsidR="0076094C" w:rsidRPr="00216DC1">
        <w:rPr>
          <w:noProof/>
          <w:highlight w:val="yellow"/>
        </w:rPr>
        <w:t xml:space="preserve">denote significant differences between initial and post-Fenton samples, and daggers </w:t>
      </w:r>
      <w:r w:rsidR="008E3E1C" w:rsidRPr="00216DC1">
        <w:rPr>
          <w:noProof/>
          <w:highlight w:val="yellow"/>
        </w:rPr>
        <w:t xml:space="preserve">(†) </w:t>
      </w:r>
      <w:r w:rsidR="0076094C" w:rsidRPr="00216DC1">
        <w:rPr>
          <w:noProof/>
          <w:highlight w:val="yellow"/>
        </w:rPr>
        <w:t>denote significant differences between forest types</w:t>
      </w:r>
      <w:r w:rsidR="00000A8E" w:rsidRPr="00216DC1">
        <w:rPr>
          <w:noProof/>
          <w:highlight w:val="yellow"/>
        </w:rPr>
        <w:t xml:space="preserve">, at </w:t>
      </w:r>
      <w:r w:rsidR="00000A8E" w:rsidRPr="00216DC1">
        <w:rPr>
          <w:noProof/>
          <w:highlight w:val="yellow"/>
          <w:lang w:val="el-GR"/>
        </w:rPr>
        <w:t>α</w:t>
      </w:r>
      <w:r w:rsidR="00000A8E" w:rsidRPr="00216DC1">
        <w:rPr>
          <w:noProof/>
          <w:highlight w:val="yellow"/>
        </w:rPr>
        <w:t xml:space="preserve"> = 0.05</w:t>
      </w:r>
      <w:r w:rsidR="0076094C" w:rsidRPr="00216DC1">
        <w:rPr>
          <w:noProof/>
          <w:highlight w:val="yellow"/>
        </w:rPr>
        <w:t>.</w:t>
      </w:r>
    </w:p>
    <w:tbl>
      <w:tblPr>
        <w:tblW w:w="5000" w:type="pct"/>
        <w:tblBorders>
          <w:top w:val="single" w:sz="4" w:space="0" w:color="auto"/>
          <w:bottom w:val="single" w:sz="4" w:space="0" w:color="auto"/>
        </w:tblBorders>
        <w:tblLook w:val="04A0" w:firstRow="1" w:lastRow="0" w:firstColumn="1" w:lastColumn="0" w:noHBand="0" w:noVBand="1"/>
      </w:tblPr>
      <w:tblGrid>
        <w:gridCol w:w="2799"/>
        <w:gridCol w:w="1606"/>
        <w:gridCol w:w="95"/>
        <w:gridCol w:w="1544"/>
        <w:gridCol w:w="92"/>
        <w:gridCol w:w="197"/>
        <w:gridCol w:w="110"/>
        <w:gridCol w:w="1406"/>
        <w:gridCol w:w="73"/>
        <w:gridCol w:w="1438"/>
      </w:tblGrid>
      <w:tr w:rsidR="002C5643" w:rsidRPr="005112F3" w14:paraId="40F8FF5C" w14:textId="77777777" w:rsidTr="002C5643">
        <w:trPr>
          <w:trHeight w:val="320"/>
        </w:trPr>
        <w:tc>
          <w:tcPr>
            <w:tcW w:w="1495" w:type="pct"/>
            <w:tcBorders>
              <w:bottom w:val="nil"/>
            </w:tcBorders>
            <w:shd w:val="clear" w:color="auto" w:fill="auto"/>
            <w:noWrap/>
            <w:vAlign w:val="center"/>
            <w:hideMark/>
          </w:tcPr>
          <w:p w14:paraId="66022491" w14:textId="77777777" w:rsidR="00856A01" w:rsidRPr="005112F3" w:rsidRDefault="00856A01" w:rsidP="002C5643">
            <w:pPr>
              <w:ind w:left="72"/>
              <w:rPr>
                <w:rFonts w:ascii="Calibri" w:eastAsia="Times New Roman" w:hAnsi="Calibri" w:cs="Calibri"/>
                <w:b/>
                <w:bCs/>
                <w:color w:val="000000"/>
              </w:rPr>
            </w:pPr>
          </w:p>
        </w:tc>
        <w:tc>
          <w:tcPr>
            <w:tcW w:w="1733" w:type="pct"/>
            <w:gridSpan w:val="3"/>
            <w:tcBorders>
              <w:top w:val="single" w:sz="4" w:space="0" w:color="auto"/>
              <w:bottom w:val="single" w:sz="4" w:space="0" w:color="auto"/>
            </w:tcBorders>
            <w:shd w:val="clear" w:color="auto" w:fill="auto"/>
            <w:noWrap/>
            <w:vAlign w:val="center"/>
            <w:hideMark/>
          </w:tcPr>
          <w:p w14:paraId="7B41BDA4" w14:textId="77777777" w:rsidR="00856A01" w:rsidRPr="005112F3" w:rsidRDefault="00856A01" w:rsidP="002C5643">
            <w:pPr>
              <w:jc w:val="center"/>
              <w:rPr>
                <w:rFonts w:ascii="Calibri" w:eastAsia="Times New Roman" w:hAnsi="Calibri" w:cs="Calibri"/>
                <w:b/>
                <w:bCs/>
                <w:color w:val="000000"/>
              </w:rPr>
            </w:pPr>
            <w:r w:rsidRPr="005112F3">
              <w:rPr>
                <w:rFonts w:ascii="Calibri" w:eastAsia="Times New Roman" w:hAnsi="Calibri" w:cs="Calibri"/>
                <w:b/>
                <w:bCs/>
                <w:color w:val="000000"/>
              </w:rPr>
              <w:t>HW</w:t>
            </w:r>
          </w:p>
        </w:tc>
        <w:tc>
          <w:tcPr>
            <w:tcW w:w="154" w:type="pct"/>
            <w:gridSpan w:val="2"/>
            <w:tcBorders>
              <w:bottom w:val="nil"/>
            </w:tcBorders>
            <w:vAlign w:val="center"/>
          </w:tcPr>
          <w:p w14:paraId="24153D28" w14:textId="77777777" w:rsidR="00856A01" w:rsidRPr="005112F3" w:rsidRDefault="00856A01" w:rsidP="002C5643">
            <w:pPr>
              <w:jc w:val="center"/>
              <w:rPr>
                <w:rFonts w:ascii="Calibri" w:eastAsia="Times New Roman" w:hAnsi="Calibri" w:cs="Calibri"/>
                <w:b/>
                <w:bCs/>
                <w:color w:val="000000"/>
              </w:rPr>
            </w:pPr>
          </w:p>
        </w:tc>
        <w:tc>
          <w:tcPr>
            <w:tcW w:w="1617" w:type="pct"/>
            <w:gridSpan w:val="4"/>
            <w:tcBorders>
              <w:top w:val="single" w:sz="4" w:space="0" w:color="auto"/>
              <w:bottom w:val="single" w:sz="4" w:space="0" w:color="auto"/>
            </w:tcBorders>
            <w:shd w:val="clear" w:color="auto" w:fill="auto"/>
            <w:noWrap/>
            <w:vAlign w:val="center"/>
            <w:hideMark/>
          </w:tcPr>
          <w:p w14:paraId="5DD7F5AE" w14:textId="77777777" w:rsidR="00856A01" w:rsidRPr="005112F3" w:rsidRDefault="00856A01" w:rsidP="002C5643">
            <w:pPr>
              <w:jc w:val="center"/>
              <w:rPr>
                <w:rFonts w:ascii="Calibri" w:eastAsia="Times New Roman" w:hAnsi="Calibri" w:cs="Calibri"/>
                <w:b/>
                <w:bCs/>
                <w:color w:val="000000"/>
              </w:rPr>
            </w:pPr>
            <w:r w:rsidRPr="005112F3">
              <w:rPr>
                <w:rFonts w:ascii="Calibri" w:eastAsia="Times New Roman" w:hAnsi="Calibri" w:cs="Calibri"/>
                <w:b/>
                <w:bCs/>
                <w:color w:val="000000"/>
              </w:rPr>
              <w:t>SW</w:t>
            </w:r>
          </w:p>
        </w:tc>
      </w:tr>
      <w:tr w:rsidR="002C5643" w:rsidRPr="005112F3" w14:paraId="59C310E9" w14:textId="77777777" w:rsidTr="002C5643">
        <w:trPr>
          <w:trHeight w:val="320"/>
        </w:trPr>
        <w:tc>
          <w:tcPr>
            <w:tcW w:w="1495" w:type="pct"/>
            <w:tcBorders>
              <w:top w:val="nil"/>
              <w:bottom w:val="single" w:sz="4" w:space="0" w:color="auto"/>
            </w:tcBorders>
            <w:shd w:val="clear" w:color="auto" w:fill="auto"/>
            <w:noWrap/>
            <w:vAlign w:val="center"/>
          </w:tcPr>
          <w:p w14:paraId="2B693C86" w14:textId="77777777" w:rsidR="00856A01" w:rsidRPr="005112F3" w:rsidRDefault="00856A01" w:rsidP="002C5643">
            <w:pPr>
              <w:ind w:left="72"/>
              <w:rPr>
                <w:rFonts w:ascii="Calibri" w:eastAsia="Times New Roman" w:hAnsi="Calibri" w:cs="Calibri"/>
                <w:color w:val="000000"/>
              </w:rPr>
            </w:pPr>
          </w:p>
        </w:tc>
        <w:tc>
          <w:tcPr>
            <w:tcW w:w="858" w:type="pct"/>
            <w:tcBorders>
              <w:top w:val="single" w:sz="4" w:space="0" w:color="auto"/>
              <w:bottom w:val="single" w:sz="4" w:space="0" w:color="auto"/>
            </w:tcBorders>
            <w:shd w:val="clear" w:color="auto" w:fill="auto"/>
            <w:noWrap/>
            <w:vAlign w:val="center"/>
          </w:tcPr>
          <w:p w14:paraId="7F439AD2" w14:textId="77777777" w:rsidR="00856A01" w:rsidRPr="00EC7AB7" w:rsidRDefault="00856A01" w:rsidP="002C5643">
            <w:pPr>
              <w:jc w:val="center"/>
              <w:rPr>
                <w:rFonts w:asciiTheme="minorHAnsi" w:hAnsiTheme="minorHAnsi" w:cstheme="minorHAnsi"/>
                <w:b/>
                <w:bCs/>
                <w:color w:val="000000"/>
              </w:rPr>
            </w:pPr>
            <w:r>
              <w:rPr>
                <w:rFonts w:asciiTheme="minorHAnsi" w:hAnsiTheme="minorHAnsi" w:cstheme="minorHAnsi"/>
                <w:b/>
                <w:bCs/>
                <w:color w:val="000000"/>
              </w:rPr>
              <w:t>Initial</w:t>
            </w:r>
          </w:p>
        </w:tc>
        <w:tc>
          <w:tcPr>
            <w:tcW w:w="876" w:type="pct"/>
            <w:gridSpan w:val="2"/>
            <w:tcBorders>
              <w:top w:val="single" w:sz="4" w:space="0" w:color="auto"/>
              <w:bottom w:val="single" w:sz="4" w:space="0" w:color="auto"/>
            </w:tcBorders>
            <w:shd w:val="clear" w:color="auto" w:fill="auto"/>
            <w:noWrap/>
            <w:vAlign w:val="center"/>
          </w:tcPr>
          <w:p w14:paraId="5F9768B1" w14:textId="77777777" w:rsidR="00856A01" w:rsidRPr="00EC7AB7" w:rsidRDefault="00856A01" w:rsidP="002C5643">
            <w:pPr>
              <w:jc w:val="center"/>
              <w:rPr>
                <w:rFonts w:asciiTheme="minorHAnsi" w:hAnsiTheme="minorHAnsi" w:cstheme="minorHAnsi"/>
                <w:b/>
                <w:bCs/>
                <w:color w:val="000000"/>
              </w:rPr>
            </w:pPr>
            <w:proofErr w:type="spellStart"/>
            <w:r w:rsidRPr="00EC7AB7">
              <w:rPr>
                <w:rFonts w:asciiTheme="minorHAnsi" w:hAnsiTheme="minorHAnsi" w:cstheme="minorHAnsi"/>
                <w:b/>
                <w:bCs/>
                <w:color w:val="000000"/>
              </w:rPr>
              <w:t>PostFenton</w:t>
            </w:r>
            <w:proofErr w:type="spellEnd"/>
          </w:p>
        </w:tc>
        <w:tc>
          <w:tcPr>
            <w:tcW w:w="154" w:type="pct"/>
            <w:gridSpan w:val="2"/>
            <w:tcBorders>
              <w:top w:val="nil"/>
              <w:bottom w:val="single" w:sz="4" w:space="0" w:color="auto"/>
            </w:tcBorders>
            <w:vAlign w:val="center"/>
          </w:tcPr>
          <w:p w14:paraId="4E9838A0" w14:textId="77777777" w:rsidR="00856A01" w:rsidRPr="00EC7AB7" w:rsidRDefault="00856A01" w:rsidP="002C5643">
            <w:pPr>
              <w:jc w:val="center"/>
              <w:rPr>
                <w:rFonts w:asciiTheme="minorHAnsi" w:hAnsiTheme="minorHAnsi" w:cstheme="minorHAnsi"/>
                <w:b/>
                <w:bCs/>
                <w:color w:val="000000"/>
              </w:rPr>
            </w:pPr>
          </w:p>
        </w:tc>
        <w:tc>
          <w:tcPr>
            <w:tcW w:w="810" w:type="pct"/>
            <w:gridSpan w:val="2"/>
            <w:tcBorders>
              <w:top w:val="single" w:sz="4" w:space="0" w:color="auto"/>
              <w:bottom w:val="single" w:sz="4" w:space="0" w:color="auto"/>
            </w:tcBorders>
            <w:shd w:val="clear" w:color="auto" w:fill="auto"/>
            <w:noWrap/>
            <w:vAlign w:val="center"/>
          </w:tcPr>
          <w:p w14:paraId="40C1224C" w14:textId="77777777" w:rsidR="00856A01" w:rsidRPr="00EC7AB7" w:rsidRDefault="00856A01" w:rsidP="002C5643">
            <w:pPr>
              <w:jc w:val="center"/>
              <w:rPr>
                <w:rFonts w:asciiTheme="minorHAnsi" w:hAnsiTheme="minorHAnsi" w:cstheme="minorHAnsi"/>
                <w:b/>
                <w:bCs/>
                <w:color w:val="000000"/>
              </w:rPr>
            </w:pPr>
            <w:r>
              <w:rPr>
                <w:rFonts w:asciiTheme="minorHAnsi" w:hAnsiTheme="minorHAnsi" w:cstheme="minorHAnsi"/>
                <w:b/>
                <w:bCs/>
                <w:color w:val="000000"/>
              </w:rPr>
              <w:t>Initial</w:t>
            </w:r>
          </w:p>
        </w:tc>
        <w:tc>
          <w:tcPr>
            <w:tcW w:w="807" w:type="pct"/>
            <w:gridSpan w:val="2"/>
            <w:tcBorders>
              <w:top w:val="single" w:sz="4" w:space="0" w:color="auto"/>
              <w:bottom w:val="single" w:sz="4" w:space="0" w:color="auto"/>
            </w:tcBorders>
            <w:shd w:val="clear" w:color="auto" w:fill="auto"/>
            <w:noWrap/>
            <w:vAlign w:val="center"/>
          </w:tcPr>
          <w:p w14:paraId="4C4DA516" w14:textId="77777777" w:rsidR="00856A01" w:rsidRPr="00EC7AB7" w:rsidRDefault="00856A01" w:rsidP="002C5643">
            <w:pPr>
              <w:jc w:val="center"/>
              <w:rPr>
                <w:rFonts w:asciiTheme="minorHAnsi" w:hAnsiTheme="minorHAnsi" w:cstheme="minorHAnsi"/>
                <w:b/>
                <w:bCs/>
                <w:color w:val="000000"/>
              </w:rPr>
            </w:pPr>
            <w:proofErr w:type="spellStart"/>
            <w:r w:rsidRPr="00EC7AB7">
              <w:rPr>
                <w:rFonts w:asciiTheme="minorHAnsi" w:hAnsiTheme="minorHAnsi" w:cstheme="minorHAnsi"/>
                <w:b/>
                <w:bCs/>
                <w:color w:val="000000"/>
              </w:rPr>
              <w:t>PostFenton</w:t>
            </w:r>
            <w:proofErr w:type="spellEnd"/>
          </w:p>
        </w:tc>
      </w:tr>
      <w:tr w:rsidR="00A76902" w:rsidRPr="005112F3" w14:paraId="020D0DC1" w14:textId="77777777" w:rsidTr="002C5643">
        <w:trPr>
          <w:trHeight w:val="320"/>
        </w:trPr>
        <w:tc>
          <w:tcPr>
            <w:tcW w:w="5000" w:type="pct"/>
            <w:gridSpan w:val="10"/>
            <w:tcBorders>
              <w:top w:val="single" w:sz="4" w:space="0" w:color="auto"/>
              <w:bottom w:val="nil"/>
            </w:tcBorders>
            <w:shd w:val="clear" w:color="auto" w:fill="auto"/>
            <w:noWrap/>
            <w:vAlign w:val="center"/>
          </w:tcPr>
          <w:p w14:paraId="2B6CA545" w14:textId="77777777" w:rsidR="00A76902" w:rsidRPr="0080059F" w:rsidRDefault="00A76902" w:rsidP="002C5643">
            <w:pPr>
              <w:ind w:left="72"/>
              <w:rPr>
                <w:rFonts w:ascii="Calibri" w:eastAsia="Times New Roman" w:hAnsi="Calibri" w:cs="Calibri"/>
                <w:b/>
                <w:bCs/>
                <w:color w:val="000000"/>
              </w:rPr>
            </w:pPr>
          </w:p>
        </w:tc>
      </w:tr>
      <w:tr w:rsidR="002C5643" w:rsidRPr="005112F3" w14:paraId="302A894C" w14:textId="77777777" w:rsidTr="002C5643">
        <w:trPr>
          <w:trHeight w:val="320"/>
        </w:trPr>
        <w:tc>
          <w:tcPr>
            <w:tcW w:w="1495" w:type="pct"/>
            <w:tcBorders>
              <w:top w:val="nil"/>
              <w:bottom w:val="nil"/>
            </w:tcBorders>
            <w:shd w:val="clear" w:color="auto" w:fill="auto"/>
            <w:noWrap/>
            <w:vAlign w:val="center"/>
          </w:tcPr>
          <w:p w14:paraId="49D555BE" w14:textId="77777777" w:rsidR="001A41ED" w:rsidRPr="005112F3" w:rsidRDefault="00595960" w:rsidP="002C5643">
            <w:pPr>
              <w:ind w:left="72"/>
              <w:rPr>
                <w:rFonts w:ascii="Calibri" w:eastAsia="Times New Roman" w:hAnsi="Calibri" w:cs="Calibri"/>
                <w:color w:val="000000"/>
              </w:rPr>
            </w:pPr>
            <w:r>
              <w:rPr>
                <w:rFonts w:ascii="Calibri" w:eastAsia="Times New Roman" w:hAnsi="Calibri" w:cs="Calibri"/>
                <w:color w:val="000000"/>
              </w:rPr>
              <w:t>DOC concentration, mg/L</w:t>
            </w:r>
          </w:p>
        </w:tc>
        <w:tc>
          <w:tcPr>
            <w:tcW w:w="858" w:type="pct"/>
            <w:tcBorders>
              <w:top w:val="nil"/>
              <w:bottom w:val="nil"/>
            </w:tcBorders>
            <w:shd w:val="clear" w:color="auto" w:fill="auto"/>
            <w:noWrap/>
            <w:vAlign w:val="center"/>
          </w:tcPr>
          <w:p w14:paraId="18472F72"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513 </w:t>
            </w:r>
            <w:r w:rsidRPr="00DD34F0">
              <w:rPr>
                <w:rFonts w:ascii="Calibri" w:eastAsia="Times New Roman" w:hAnsi="Calibri" w:cs="Calibri"/>
                <w:color w:val="000000"/>
              </w:rPr>
              <w:t>±</w:t>
            </w:r>
            <w:r>
              <w:rPr>
                <w:rFonts w:ascii="Calibri" w:eastAsia="Times New Roman" w:hAnsi="Calibri" w:cs="Calibri"/>
                <w:color w:val="000000"/>
              </w:rPr>
              <w:t xml:space="preserve"> 12</w:t>
            </w:r>
          </w:p>
        </w:tc>
        <w:tc>
          <w:tcPr>
            <w:tcW w:w="876" w:type="pct"/>
            <w:gridSpan w:val="2"/>
            <w:tcBorders>
              <w:top w:val="nil"/>
              <w:bottom w:val="nil"/>
            </w:tcBorders>
            <w:shd w:val="clear" w:color="auto" w:fill="auto"/>
            <w:noWrap/>
            <w:vAlign w:val="center"/>
          </w:tcPr>
          <w:p w14:paraId="7DF3F596"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599 </w:t>
            </w:r>
            <w:r w:rsidRPr="00DD34F0">
              <w:rPr>
                <w:rFonts w:ascii="Calibri" w:eastAsia="Times New Roman" w:hAnsi="Calibri" w:cs="Calibri"/>
                <w:color w:val="000000"/>
              </w:rPr>
              <w:t>±</w:t>
            </w:r>
            <w:r>
              <w:rPr>
                <w:rFonts w:ascii="Calibri" w:eastAsia="Times New Roman" w:hAnsi="Calibri" w:cs="Calibri"/>
                <w:color w:val="000000"/>
              </w:rPr>
              <w:t xml:space="preserve"> 9</w:t>
            </w:r>
          </w:p>
        </w:tc>
        <w:tc>
          <w:tcPr>
            <w:tcW w:w="154" w:type="pct"/>
            <w:gridSpan w:val="2"/>
            <w:tcBorders>
              <w:top w:val="nil"/>
              <w:bottom w:val="nil"/>
            </w:tcBorders>
            <w:vAlign w:val="center"/>
          </w:tcPr>
          <w:p w14:paraId="13217F25" w14:textId="77777777" w:rsidR="001A41ED" w:rsidRPr="005112F3" w:rsidRDefault="001A41ED" w:rsidP="002C5643">
            <w:pPr>
              <w:jc w:val="center"/>
              <w:rPr>
                <w:rFonts w:ascii="Calibri" w:eastAsia="Times New Roman" w:hAnsi="Calibri" w:cs="Calibri"/>
                <w:color w:val="000000"/>
              </w:rPr>
            </w:pPr>
          </w:p>
        </w:tc>
        <w:tc>
          <w:tcPr>
            <w:tcW w:w="810" w:type="pct"/>
            <w:gridSpan w:val="2"/>
            <w:tcBorders>
              <w:top w:val="nil"/>
              <w:bottom w:val="nil"/>
            </w:tcBorders>
            <w:shd w:val="clear" w:color="auto" w:fill="auto"/>
            <w:noWrap/>
            <w:vAlign w:val="center"/>
          </w:tcPr>
          <w:p w14:paraId="07176777"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656 </w:t>
            </w:r>
            <w:r w:rsidRPr="00DD34F0">
              <w:rPr>
                <w:rFonts w:ascii="Calibri" w:eastAsia="Times New Roman" w:hAnsi="Calibri" w:cs="Calibri"/>
                <w:color w:val="000000"/>
              </w:rPr>
              <w:t>±</w:t>
            </w:r>
            <w:r>
              <w:rPr>
                <w:rFonts w:ascii="Calibri" w:eastAsia="Times New Roman" w:hAnsi="Calibri" w:cs="Calibri"/>
                <w:color w:val="000000"/>
              </w:rPr>
              <w:t xml:space="preserve"> 13</w:t>
            </w:r>
          </w:p>
        </w:tc>
        <w:tc>
          <w:tcPr>
            <w:tcW w:w="807" w:type="pct"/>
            <w:gridSpan w:val="2"/>
            <w:tcBorders>
              <w:top w:val="nil"/>
              <w:bottom w:val="nil"/>
            </w:tcBorders>
            <w:shd w:val="clear" w:color="auto" w:fill="auto"/>
            <w:noWrap/>
            <w:vAlign w:val="center"/>
          </w:tcPr>
          <w:p w14:paraId="27E8FC7A" w14:textId="77777777" w:rsidR="001A41ED" w:rsidRPr="005112F3" w:rsidRDefault="00DD34F0" w:rsidP="002C5643">
            <w:pPr>
              <w:jc w:val="center"/>
              <w:rPr>
                <w:rFonts w:ascii="Calibri" w:eastAsia="Times New Roman" w:hAnsi="Calibri" w:cs="Calibri"/>
                <w:color w:val="000000"/>
              </w:rPr>
            </w:pPr>
            <w:r>
              <w:rPr>
                <w:rFonts w:ascii="Calibri" w:eastAsia="Times New Roman" w:hAnsi="Calibri" w:cs="Calibri"/>
                <w:color w:val="000000"/>
              </w:rPr>
              <w:t xml:space="preserve">640 </w:t>
            </w:r>
            <w:r w:rsidRPr="00DD34F0">
              <w:rPr>
                <w:rFonts w:ascii="Calibri" w:eastAsia="Times New Roman" w:hAnsi="Calibri" w:cs="Calibri"/>
                <w:color w:val="000000"/>
              </w:rPr>
              <w:t>±</w:t>
            </w:r>
            <w:r>
              <w:rPr>
                <w:rFonts w:ascii="Calibri" w:eastAsia="Times New Roman" w:hAnsi="Calibri" w:cs="Calibri"/>
                <w:color w:val="000000"/>
              </w:rPr>
              <w:t xml:space="preserve"> 16</w:t>
            </w:r>
          </w:p>
        </w:tc>
      </w:tr>
      <w:tr w:rsidR="0032041A" w:rsidRPr="005112F3" w14:paraId="667BEF2C" w14:textId="77777777" w:rsidTr="002C5643">
        <w:trPr>
          <w:trHeight w:val="320"/>
        </w:trPr>
        <w:tc>
          <w:tcPr>
            <w:tcW w:w="1495" w:type="pct"/>
            <w:tcBorders>
              <w:top w:val="nil"/>
              <w:bottom w:val="single" w:sz="4" w:space="0" w:color="auto"/>
            </w:tcBorders>
            <w:shd w:val="clear" w:color="auto" w:fill="auto"/>
            <w:noWrap/>
            <w:vAlign w:val="center"/>
          </w:tcPr>
          <w:p w14:paraId="6AE1EC31" w14:textId="77777777" w:rsidR="00595960" w:rsidRPr="0032041A" w:rsidRDefault="00595960" w:rsidP="002C5643">
            <w:pPr>
              <w:ind w:left="72"/>
              <w:rPr>
                <w:rFonts w:ascii="Calibri" w:eastAsia="Times New Roman" w:hAnsi="Calibri" w:cs="Calibri"/>
                <w:color w:val="000000"/>
              </w:rPr>
            </w:pPr>
            <w:r w:rsidRPr="0032041A">
              <w:rPr>
                <w:rFonts w:ascii="Calibri" w:eastAsia="Times New Roman" w:hAnsi="Calibri" w:cs="Calibri"/>
                <w:color w:val="000000"/>
              </w:rPr>
              <w:t>No. of assigned formulas</w:t>
            </w:r>
          </w:p>
        </w:tc>
        <w:tc>
          <w:tcPr>
            <w:tcW w:w="858" w:type="pct"/>
            <w:tcBorders>
              <w:top w:val="nil"/>
              <w:bottom w:val="single" w:sz="4" w:space="0" w:color="auto"/>
            </w:tcBorders>
            <w:shd w:val="clear" w:color="auto" w:fill="auto"/>
            <w:noWrap/>
            <w:vAlign w:val="center"/>
          </w:tcPr>
          <w:p w14:paraId="782F0DDB"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1977</w:t>
            </w:r>
          </w:p>
        </w:tc>
        <w:tc>
          <w:tcPr>
            <w:tcW w:w="876" w:type="pct"/>
            <w:gridSpan w:val="2"/>
            <w:tcBorders>
              <w:top w:val="nil"/>
              <w:bottom w:val="single" w:sz="4" w:space="0" w:color="auto"/>
            </w:tcBorders>
            <w:shd w:val="clear" w:color="auto" w:fill="auto"/>
            <w:noWrap/>
            <w:vAlign w:val="center"/>
          </w:tcPr>
          <w:p w14:paraId="403386B7"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1924</w:t>
            </w:r>
          </w:p>
        </w:tc>
        <w:tc>
          <w:tcPr>
            <w:tcW w:w="154" w:type="pct"/>
            <w:gridSpan w:val="2"/>
            <w:tcBorders>
              <w:top w:val="nil"/>
              <w:bottom w:val="single" w:sz="4" w:space="0" w:color="auto"/>
            </w:tcBorders>
            <w:shd w:val="clear" w:color="auto" w:fill="auto"/>
            <w:vAlign w:val="center"/>
          </w:tcPr>
          <w:p w14:paraId="13C3F393" w14:textId="77777777" w:rsidR="00595960" w:rsidRPr="0032041A" w:rsidRDefault="00595960" w:rsidP="002C5643">
            <w:pPr>
              <w:jc w:val="center"/>
              <w:rPr>
                <w:rFonts w:ascii="Calibri" w:eastAsia="Times New Roman" w:hAnsi="Calibri" w:cs="Calibri"/>
                <w:color w:val="000000"/>
              </w:rPr>
            </w:pPr>
          </w:p>
        </w:tc>
        <w:tc>
          <w:tcPr>
            <w:tcW w:w="810" w:type="pct"/>
            <w:gridSpan w:val="2"/>
            <w:tcBorders>
              <w:top w:val="nil"/>
              <w:bottom w:val="single" w:sz="4" w:space="0" w:color="auto"/>
            </w:tcBorders>
            <w:shd w:val="clear" w:color="auto" w:fill="auto"/>
            <w:noWrap/>
            <w:vAlign w:val="center"/>
          </w:tcPr>
          <w:p w14:paraId="5F6400C1"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1823</w:t>
            </w:r>
          </w:p>
        </w:tc>
        <w:tc>
          <w:tcPr>
            <w:tcW w:w="807" w:type="pct"/>
            <w:gridSpan w:val="2"/>
            <w:tcBorders>
              <w:top w:val="nil"/>
              <w:bottom w:val="single" w:sz="4" w:space="0" w:color="auto"/>
            </w:tcBorders>
            <w:shd w:val="clear" w:color="auto" w:fill="auto"/>
            <w:noWrap/>
            <w:vAlign w:val="center"/>
          </w:tcPr>
          <w:p w14:paraId="1A7DC85A" w14:textId="77777777" w:rsidR="00595960" w:rsidRPr="0032041A" w:rsidRDefault="0032041A" w:rsidP="002C5643">
            <w:pPr>
              <w:jc w:val="center"/>
              <w:rPr>
                <w:rFonts w:ascii="Calibri" w:eastAsia="Times New Roman" w:hAnsi="Calibri" w:cs="Calibri"/>
                <w:color w:val="000000"/>
              </w:rPr>
            </w:pPr>
            <w:r w:rsidRPr="0032041A">
              <w:rPr>
                <w:rFonts w:ascii="Calibri" w:eastAsia="Times New Roman" w:hAnsi="Calibri" w:cs="Calibri"/>
                <w:color w:val="000000"/>
              </w:rPr>
              <w:t>1707</w:t>
            </w:r>
          </w:p>
        </w:tc>
      </w:tr>
      <w:tr w:rsidR="00657BB0" w:rsidRPr="005112F3" w14:paraId="1EEEBFDB" w14:textId="77777777" w:rsidTr="002C5643">
        <w:trPr>
          <w:trHeight w:val="320"/>
        </w:trPr>
        <w:tc>
          <w:tcPr>
            <w:tcW w:w="5000" w:type="pct"/>
            <w:gridSpan w:val="10"/>
            <w:tcBorders>
              <w:top w:val="single" w:sz="4" w:space="0" w:color="auto"/>
              <w:bottom w:val="nil"/>
            </w:tcBorders>
            <w:shd w:val="clear" w:color="auto" w:fill="auto"/>
            <w:noWrap/>
            <w:vAlign w:val="center"/>
          </w:tcPr>
          <w:p w14:paraId="3B9359F4" w14:textId="77777777" w:rsidR="00657BB0" w:rsidRPr="0080059F" w:rsidRDefault="00657BB0" w:rsidP="002C5643">
            <w:pPr>
              <w:ind w:left="72"/>
              <w:rPr>
                <w:rFonts w:ascii="Calibri" w:eastAsia="Times New Roman" w:hAnsi="Calibri" w:cs="Calibri"/>
                <w:b/>
                <w:bCs/>
                <w:color w:val="000000"/>
              </w:rPr>
            </w:pPr>
          </w:p>
        </w:tc>
      </w:tr>
      <w:tr w:rsidR="0080059F" w:rsidRPr="005112F3" w14:paraId="4DCBC4E7" w14:textId="77777777" w:rsidTr="002C5643">
        <w:trPr>
          <w:trHeight w:val="320"/>
        </w:trPr>
        <w:tc>
          <w:tcPr>
            <w:tcW w:w="5000" w:type="pct"/>
            <w:gridSpan w:val="10"/>
            <w:tcBorders>
              <w:top w:val="nil"/>
              <w:bottom w:val="nil"/>
            </w:tcBorders>
            <w:shd w:val="clear" w:color="auto" w:fill="auto"/>
            <w:noWrap/>
            <w:vAlign w:val="center"/>
          </w:tcPr>
          <w:p w14:paraId="484302B5" w14:textId="77777777" w:rsidR="0080059F" w:rsidRPr="0080059F" w:rsidRDefault="0080059F" w:rsidP="002C5643">
            <w:pPr>
              <w:ind w:left="72"/>
              <w:rPr>
                <w:rFonts w:ascii="Calibri" w:eastAsia="Times New Roman" w:hAnsi="Calibri" w:cs="Calibri"/>
                <w:b/>
                <w:bCs/>
                <w:color w:val="000000"/>
              </w:rPr>
            </w:pPr>
            <w:r w:rsidRPr="0080059F">
              <w:rPr>
                <w:rFonts w:ascii="Calibri" w:eastAsia="Times New Roman" w:hAnsi="Calibri" w:cs="Calibri"/>
                <w:b/>
                <w:bCs/>
                <w:color w:val="000000"/>
              </w:rPr>
              <w:t>Elemental composition</w:t>
            </w:r>
          </w:p>
        </w:tc>
      </w:tr>
      <w:tr w:rsidR="002C5643" w:rsidRPr="005112F3" w14:paraId="7736DA1C" w14:textId="77777777" w:rsidTr="002C5643">
        <w:trPr>
          <w:trHeight w:val="320"/>
        </w:trPr>
        <w:tc>
          <w:tcPr>
            <w:tcW w:w="1495" w:type="pct"/>
            <w:tcBorders>
              <w:top w:val="nil"/>
            </w:tcBorders>
            <w:shd w:val="clear" w:color="auto" w:fill="auto"/>
            <w:noWrap/>
            <w:vAlign w:val="center"/>
            <w:hideMark/>
          </w:tcPr>
          <w:p w14:paraId="1D4DA205"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C</w:t>
            </w:r>
          </w:p>
        </w:tc>
        <w:tc>
          <w:tcPr>
            <w:tcW w:w="858" w:type="pct"/>
            <w:tcBorders>
              <w:top w:val="nil"/>
            </w:tcBorders>
            <w:shd w:val="clear" w:color="auto" w:fill="auto"/>
            <w:noWrap/>
            <w:vAlign w:val="center"/>
            <w:hideMark/>
          </w:tcPr>
          <w:p w14:paraId="464D53F6"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21.2 ± 0.1</w:t>
            </w:r>
          </w:p>
        </w:tc>
        <w:tc>
          <w:tcPr>
            <w:tcW w:w="876" w:type="pct"/>
            <w:gridSpan w:val="2"/>
            <w:tcBorders>
              <w:top w:val="nil"/>
            </w:tcBorders>
            <w:shd w:val="clear" w:color="auto" w:fill="auto"/>
            <w:noWrap/>
            <w:vAlign w:val="center"/>
            <w:hideMark/>
          </w:tcPr>
          <w:p w14:paraId="1F9ADC69"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20.3 ± 0.1</w:t>
            </w:r>
          </w:p>
        </w:tc>
        <w:tc>
          <w:tcPr>
            <w:tcW w:w="154" w:type="pct"/>
            <w:gridSpan w:val="2"/>
            <w:tcBorders>
              <w:top w:val="nil"/>
            </w:tcBorders>
            <w:vAlign w:val="center"/>
          </w:tcPr>
          <w:p w14:paraId="13066C08" w14:textId="77777777" w:rsidR="00320ACD" w:rsidRPr="005112F3" w:rsidRDefault="00320ACD" w:rsidP="002C5643">
            <w:pPr>
              <w:jc w:val="center"/>
              <w:rPr>
                <w:rFonts w:ascii="Calibri" w:eastAsia="Times New Roman" w:hAnsi="Calibri" w:cs="Calibri"/>
                <w:b/>
                <w:bCs/>
                <w:color w:val="000000"/>
              </w:rPr>
            </w:pPr>
          </w:p>
        </w:tc>
        <w:tc>
          <w:tcPr>
            <w:tcW w:w="810" w:type="pct"/>
            <w:gridSpan w:val="2"/>
            <w:tcBorders>
              <w:top w:val="nil"/>
            </w:tcBorders>
            <w:shd w:val="clear" w:color="auto" w:fill="auto"/>
            <w:noWrap/>
            <w:vAlign w:val="center"/>
            <w:hideMark/>
          </w:tcPr>
          <w:p w14:paraId="786B381C"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20.9 ± 0.1</w:t>
            </w:r>
          </w:p>
        </w:tc>
        <w:tc>
          <w:tcPr>
            <w:tcW w:w="807" w:type="pct"/>
            <w:gridSpan w:val="2"/>
            <w:tcBorders>
              <w:top w:val="nil"/>
            </w:tcBorders>
            <w:shd w:val="clear" w:color="auto" w:fill="auto"/>
            <w:noWrap/>
            <w:vAlign w:val="center"/>
            <w:hideMark/>
          </w:tcPr>
          <w:p w14:paraId="445475C5"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19.8 ± 0.1</w:t>
            </w:r>
          </w:p>
        </w:tc>
      </w:tr>
      <w:tr w:rsidR="002C5643" w:rsidRPr="005112F3" w14:paraId="5C587635" w14:textId="77777777" w:rsidTr="002C5643">
        <w:trPr>
          <w:trHeight w:val="320"/>
        </w:trPr>
        <w:tc>
          <w:tcPr>
            <w:tcW w:w="1495" w:type="pct"/>
            <w:shd w:val="clear" w:color="auto" w:fill="auto"/>
            <w:noWrap/>
            <w:vAlign w:val="center"/>
            <w:hideMark/>
          </w:tcPr>
          <w:p w14:paraId="0E5A5252"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H</w:t>
            </w:r>
          </w:p>
        </w:tc>
        <w:tc>
          <w:tcPr>
            <w:tcW w:w="858" w:type="pct"/>
            <w:shd w:val="clear" w:color="auto" w:fill="auto"/>
            <w:noWrap/>
            <w:vAlign w:val="center"/>
            <w:hideMark/>
          </w:tcPr>
          <w:p w14:paraId="3A14C7DD"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26 ± 0.2</w:t>
            </w:r>
          </w:p>
        </w:tc>
        <w:tc>
          <w:tcPr>
            <w:tcW w:w="876" w:type="pct"/>
            <w:gridSpan w:val="2"/>
            <w:shd w:val="clear" w:color="auto" w:fill="auto"/>
            <w:noWrap/>
            <w:vAlign w:val="center"/>
            <w:hideMark/>
          </w:tcPr>
          <w:p w14:paraId="4A444C57"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27 ± 0.2</w:t>
            </w:r>
          </w:p>
        </w:tc>
        <w:tc>
          <w:tcPr>
            <w:tcW w:w="154" w:type="pct"/>
            <w:gridSpan w:val="2"/>
            <w:vAlign w:val="center"/>
          </w:tcPr>
          <w:p w14:paraId="39318464" w14:textId="77777777"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14:paraId="3BB0C18D"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26.5 ± 0.2</w:t>
            </w:r>
          </w:p>
        </w:tc>
        <w:tc>
          <w:tcPr>
            <w:tcW w:w="807" w:type="pct"/>
            <w:gridSpan w:val="2"/>
            <w:shd w:val="clear" w:color="auto" w:fill="auto"/>
            <w:noWrap/>
            <w:vAlign w:val="center"/>
            <w:hideMark/>
          </w:tcPr>
          <w:p w14:paraId="06FE142B"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27.1 ± 0.2</w:t>
            </w:r>
          </w:p>
        </w:tc>
      </w:tr>
      <w:tr w:rsidR="002C5643" w:rsidRPr="005112F3" w14:paraId="12D6B901" w14:textId="77777777" w:rsidTr="002C5643">
        <w:trPr>
          <w:trHeight w:val="320"/>
        </w:trPr>
        <w:tc>
          <w:tcPr>
            <w:tcW w:w="1495" w:type="pct"/>
            <w:shd w:val="clear" w:color="auto" w:fill="auto"/>
            <w:noWrap/>
            <w:vAlign w:val="center"/>
            <w:hideMark/>
          </w:tcPr>
          <w:p w14:paraId="48BBBF1F"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N</w:t>
            </w:r>
          </w:p>
        </w:tc>
        <w:tc>
          <w:tcPr>
            <w:tcW w:w="858" w:type="pct"/>
            <w:shd w:val="clear" w:color="auto" w:fill="auto"/>
            <w:noWrap/>
            <w:vAlign w:val="center"/>
            <w:hideMark/>
          </w:tcPr>
          <w:p w14:paraId="659FE95E"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 ± 0.1</w:t>
            </w:r>
          </w:p>
        </w:tc>
        <w:tc>
          <w:tcPr>
            <w:tcW w:w="876" w:type="pct"/>
            <w:gridSpan w:val="2"/>
            <w:shd w:val="clear" w:color="auto" w:fill="auto"/>
            <w:noWrap/>
            <w:vAlign w:val="center"/>
            <w:hideMark/>
          </w:tcPr>
          <w:p w14:paraId="42C8A493"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1.8 ± 0.1</w:t>
            </w:r>
          </w:p>
        </w:tc>
        <w:tc>
          <w:tcPr>
            <w:tcW w:w="154" w:type="pct"/>
            <w:gridSpan w:val="2"/>
            <w:vAlign w:val="center"/>
          </w:tcPr>
          <w:p w14:paraId="265E64AF" w14:textId="77777777"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14:paraId="0E4959C8"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2.3 ± 0.1</w:t>
            </w:r>
          </w:p>
        </w:tc>
        <w:tc>
          <w:tcPr>
            <w:tcW w:w="807" w:type="pct"/>
            <w:gridSpan w:val="2"/>
            <w:shd w:val="clear" w:color="auto" w:fill="auto"/>
            <w:noWrap/>
            <w:vAlign w:val="center"/>
            <w:hideMark/>
          </w:tcPr>
          <w:p w14:paraId="2F05F6B8"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1.9 ± 0.1</w:t>
            </w:r>
          </w:p>
        </w:tc>
      </w:tr>
      <w:tr w:rsidR="002C5643" w:rsidRPr="005112F3" w14:paraId="5A2764FC" w14:textId="77777777" w:rsidTr="002C5643">
        <w:trPr>
          <w:trHeight w:val="320"/>
        </w:trPr>
        <w:tc>
          <w:tcPr>
            <w:tcW w:w="1495" w:type="pct"/>
            <w:shd w:val="clear" w:color="auto" w:fill="auto"/>
            <w:noWrap/>
            <w:vAlign w:val="center"/>
            <w:hideMark/>
          </w:tcPr>
          <w:p w14:paraId="52840BC4"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O</w:t>
            </w:r>
          </w:p>
        </w:tc>
        <w:tc>
          <w:tcPr>
            <w:tcW w:w="858" w:type="pct"/>
            <w:shd w:val="clear" w:color="auto" w:fill="auto"/>
            <w:noWrap/>
            <w:vAlign w:val="center"/>
            <w:hideMark/>
          </w:tcPr>
          <w:p w14:paraId="2EC44515"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10.1 ± 0.1</w:t>
            </w:r>
          </w:p>
        </w:tc>
        <w:tc>
          <w:tcPr>
            <w:tcW w:w="876" w:type="pct"/>
            <w:gridSpan w:val="2"/>
            <w:shd w:val="clear" w:color="auto" w:fill="auto"/>
            <w:noWrap/>
            <w:vAlign w:val="center"/>
            <w:hideMark/>
          </w:tcPr>
          <w:p w14:paraId="3A9AF92A"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12 ± 0.1</w:t>
            </w:r>
          </w:p>
        </w:tc>
        <w:tc>
          <w:tcPr>
            <w:tcW w:w="154" w:type="pct"/>
            <w:gridSpan w:val="2"/>
            <w:vAlign w:val="center"/>
          </w:tcPr>
          <w:p w14:paraId="6655A57C" w14:textId="77777777" w:rsidR="00320ACD" w:rsidRPr="005112F3" w:rsidRDefault="00320ACD" w:rsidP="002C5643">
            <w:pPr>
              <w:jc w:val="center"/>
              <w:rPr>
                <w:rFonts w:ascii="Calibri" w:eastAsia="Times New Roman" w:hAnsi="Calibri" w:cs="Calibri"/>
                <w:b/>
                <w:bCs/>
                <w:color w:val="000000"/>
              </w:rPr>
            </w:pPr>
          </w:p>
        </w:tc>
        <w:tc>
          <w:tcPr>
            <w:tcW w:w="810" w:type="pct"/>
            <w:gridSpan w:val="2"/>
            <w:shd w:val="clear" w:color="auto" w:fill="auto"/>
            <w:noWrap/>
            <w:vAlign w:val="center"/>
            <w:hideMark/>
          </w:tcPr>
          <w:p w14:paraId="7EBA6F18"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10.1 ± 0.1</w:t>
            </w:r>
          </w:p>
        </w:tc>
        <w:tc>
          <w:tcPr>
            <w:tcW w:w="807" w:type="pct"/>
            <w:gridSpan w:val="2"/>
            <w:shd w:val="clear" w:color="auto" w:fill="auto"/>
            <w:noWrap/>
            <w:vAlign w:val="center"/>
            <w:hideMark/>
          </w:tcPr>
          <w:p w14:paraId="5144DEE2"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11.5 ± 0.1</w:t>
            </w:r>
          </w:p>
        </w:tc>
      </w:tr>
      <w:tr w:rsidR="002C5643" w:rsidRPr="005112F3" w14:paraId="0D02605B" w14:textId="77777777" w:rsidTr="00A44545">
        <w:trPr>
          <w:trHeight w:val="320"/>
        </w:trPr>
        <w:tc>
          <w:tcPr>
            <w:tcW w:w="1495" w:type="pct"/>
            <w:tcBorders>
              <w:bottom w:val="nil"/>
            </w:tcBorders>
            <w:shd w:val="clear" w:color="auto" w:fill="auto"/>
            <w:noWrap/>
            <w:vAlign w:val="center"/>
            <w:hideMark/>
          </w:tcPr>
          <w:p w14:paraId="3459EC11"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P</w:t>
            </w:r>
          </w:p>
        </w:tc>
        <w:tc>
          <w:tcPr>
            <w:tcW w:w="858" w:type="pct"/>
            <w:tcBorders>
              <w:bottom w:val="nil"/>
            </w:tcBorders>
            <w:shd w:val="clear" w:color="auto" w:fill="auto"/>
            <w:noWrap/>
            <w:vAlign w:val="center"/>
            <w:hideMark/>
          </w:tcPr>
          <w:p w14:paraId="78C21DD1"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c>
          <w:tcPr>
            <w:tcW w:w="876" w:type="pct"/>
            <w:gridSpan w:val="2"/>
            <w:tcBorders>
              <w:bottom w:val="nil"/>
            </w:tcBorders>
            <w:shd w:val="clear" w:color="auto" w:fill="auto"/>
            <w:noWrap/>
            <w:vAlign w:val="center"/>
            <w:hideMark/>
          </w:tcPr>
          <w:p w14:paraId="49FECC5E"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c>
          <w:tcPr>
            <w:tcW w:w="154" w:type="pct"/>
            <w:gridSpan w:val="2"/>
            <w:tcBorders>
              <w:bottom w:val="nil"/>
            </w:tcBorders>
            <w:vAlign w:val="center"/>
          </w:tcPr>
          <w:p w14:paraId="4EF30C49" w14:textId="77777777" w:rsidR="00320ACD" w:rsidRPr="005112F3" w:rsidRDefault="00320ACD" w:rsidP="002C5643">
            <w:pPr>
              <w:jc w:val="center"/>
              <w:rPr>
                <w:rFonts w:ascii="Calibri" w:eastAsia="Times New Roman" w:hAnsi="Calibri" w:cs="Calibri"/>
                <w:b/>
                <w:bCs/>
                <w:color w:val="000000"/>
              </w:rPr>
            </w:pPr>
          </w:p>
        </w:tc>
        <w:tc>
          <w:tcPr>
            <w:tcW w:w="810" w:type="pct"/>
            <w:gridSpan w:val="2"/>
            <w:tcBorders>
              <w:bottom w:val="nil"/>
            </w:tcBorders>
            <w:shd w:val="clear" w:color="auto" w:fill="auto"/>
            <w:noWrap/>
            <w:vAlign w:val="center"/>
            <w:hideMark/>
          </w:tcPr>
          <w:p w14:paraId="5D2B3A10"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1.1 ± 0.1</w:t>
            </w:r>
          </w:p>
        </w:tc>
        <w:tc>
          <w:tcPr>
            <w:tcW w:w="807" w:type="pct"/>
            <w:gridSpan w:val="2"/>
            <w:tcBorders>
              <w:bottom w:val="nil"/>
            </w:tcBorders>
            <w:shd w:val="clear" w:color="auto" w:fill="auto"/>
            <w:noWrap/>
            <w:vAlign w:val="center"/>
            <w:hideMark/>
          </w:tcPr>
          <w:p w14:paraId="5E5F6714"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 ± 0</w:t>
            </w:r>
          </w:p>
        </w:tc>
      </w:tr>
      <w:tr w:rsidR="002C5643" w:rsidRPr="005112F3" w14:paraId="0C0610D6" w14:textId="77777777" w:rsidTr="00A44545">
        <w:trPr>
          <w:trHeight w:val="320"/>
        </w:trPr>
        <w:tc>
          <w:tcPr>
            <w:tcW w:w="1495" w:type="pct"/>
            <w:tcBorders>
              <w:top w:val="nil"/>
              <w:bottom w:val="single" w:sz="4" w:space="0" w:color="auto"/>
            </w:tcBorders>
            <w:shd w:val="clear" w:color="auto" w:fill="auto"/>
            <w:noWrap/>
            <w:vAlign w:val="center"/>
            <w:hideMark/>
          </w:tcPr>
          <w:p w14:paraId="2F3740BA" w14:textId="77777777" w:rsidR="00320ACD" w:rsidRPr="005112F3" w:rsidRDefault="00320ACD" w:rsidP="002C5643">
            <w:pPr>
              <w:ind w:left="72"/>
              <w:rPr>
                <w:rFonts w:ascii="Calibri" w:eastAsia="Times New Roman" w:hAnsi="Calibri" w:cs="Calibri"/>
                <w:color w:val="000000"/>
              </w:rPr>
            </w:pPr>
            <w:r w:rsidRPr="005112F3">
              <w:rPr>
                <w:rFonts w:ascii="Calibri" w:eastAsia="Times New Roman" w:hAnsi="Calibri" w:cs="Calibri"/>
                <w:color w:val="000000"/>
              </w:rPr>
              <w:t>S</w:t>
            </w:r>
          </w:p>
        </w:tc>
        <w:tc>
          <w:tcPr>
            <w:tcW w:w="858" w:type="pct"/>
            <w:tcBorders>
              <w:top w:val="nil"/>
              <w:bottom w:val="single" w:sz="4" w:space="0" w:color="auto"/>
            </w:tcBorders>
            <w:shd w:val="clear" w:color="auto" w:fill="auto"/>
            <w:noWrap/>
            <w:vAlign w:val="center"/>
            <w:hideMark/>
          </w:tcPr>
          <w:p w14:paraId="75BAE5DA"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1.3 ± 0.2</w:t>
            </w:r>
          </w:p>
        </w:tc>
        <w:tc>
          <w:tcPr>
            <w:tcW w:w="876" w:type="pct"/>
            <w:gridSpan w:val="2"/>
            <w:tcBorders>
              <w:top w:val="nil"/>
              <w:bottom w:val="single" w:sz="4" w:space="0" w:color="auto"/>
              <w:right w:val="nil"/>
            </w:tcBorders>
            <w:shd w:val="clear" w:color="auto" w:fill="auto"/>
            <w:noWrap/>
            <w:vAlign w:val="center"/>
            <w:hideMark/>
          </w:tcPr>
          <w:p w14:paraId="1E10C493"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1.2 ± 0.2</w:t>
            </w:r>
          </w:p>
        </w:tc>
        <w:tc>
          <w:tcPr>
            <w:tcW w:w="154" w:type="pct"/>
            <w:gridSpan w:val="2"/>
            <w:tcBorders>
              <w:top w:val="nil"/>
              <w:left w:val="nil"/>
              <w:bottom w:val="nil"/>
              <w:right w:val="nil"/>
            </w:tcBorders>
            <w:vAlign w:val="center"/>
          </w:tcPr>
          <w:p w14:paraId="0451EFEE" w14:textId="77777777" w:rsidR="00320ACD" w:rsidRPr="005112F3" w:rsidRDefault="00320ACD" w:rsidP="002C5643">
            <w:pPr>
              <w:jc w:val="center"/>
              <w:rPr>
                <w:rFonts w:ascii="Calibri" w:eastAsia="Times New Roman" w:hAnsi="Calibri" w:cs="Calibri"/>
                <w:b/>
                <w:bCs/>
                <w:color w:val="000000"/>
              </w:rPr>
            </w:pPr>
          </w:p>
        </w:tc>
        <w:tc>
          <w:tcPr>
            <w:tcW w:w="810" w:type="pct"/>
            <w:gridSpan w:val="2"/>
            <w:tcBorders>
              <w:top w:val="nil"/>
              <w:left w:val="nil"/>
              <w:bottom w:val="single" w:sz="4" w:space="0" w:color="auto"/>
            </w:tcBorders>
            <w:shd w:val="clear" w:color="auto" w:fill="auto"/>
            <w:noWrap/>
            <w:vAlign w:val="center"/>
            <w:hideMark/>
          </w:tcPr>
          <w:p w14:paraId="566E3D99"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1.5 ± 0.2</w:t>
            </w:r>
          </w:p>
        </w:tc>
        <w:tc>
          <w:tcPr>
            <w:tcW w:w="807" w:type="pct"/>
            <w:gridSpan w:val="2"/>
            <w:tcBorders>
              <w:top w:val="nil"/>
              <w:bottom w:val="single" w:sz="4" w:space="0" w:color="auto"/>
            </w:tcBorders>
            <w:shd w:val="clear" w:color="auto" w:fill="auto"/>
            <w:noWrap/>
            <w:vAlign w:val="center"/>
            <w:hideMark/>
          </w:tcPr>
          <w:p w14:paraId="5E3E0300" w14:textId="77777777" w:rsidR="00320ACD" w:rsidRPr="005112F3" w:rsidRDefault="00320ACD" w:rsidP="002C5643">
            <w:pPr>
              <w:jc w:val="center"/>
              <w:rPr>
                <w:rFonts w:ascii="Calibri" w:eastAsia="Times New Roman" w:hAnsi="Calibri" w:cs="Calibri"/>
                <w:color w:val="000000"/>
              </w:rPr>
            </w:pPr>
            <w:r w:rsidRPr="005112F3">
              <w:rPr>
                <w:rFonts w:ascii="Calibri" w:eastAsia="Times New Roman" w:hAnsi="Calibri" w:cs="Calibri"/>
                <w:color w:val="000000"/>
              </w:rPr>
              <w:t>1.7 ± 0.2</w:t>
            </w:r>
          </w:p>
        </w:tc>
      </w:tr>
      <w:tr w:rsidR="00657BB0" w:rsidRPr="0080059F" w14:paraId="7C28FFFE" w14:textId="77777777" w:rsidTr="002C5643">
        <w:tblPrEx>
          <w:tblCellMar>
            <w:left w:w="0" w:type="dxa"/>
            <w:right w:w="0" w:type="dxa"/>
          </w:tblCellMar>
        </w:tblPrEx>
        <w:trPr>
          <w:trHeight w:val="320"/>
        </w:trPr>
        <w:tc>
          <w:tcPr>
            <w:tcW w:w="5000" w:type="pct"/>
            <w:gridSpan w:val="10"/>
            <w:tcBorders>
              <w:top w:val="single" w:sz="4" w:space="0" w:color="auto"/>
              <w:bottom w:val="nil"/>
            </w:tcBorders>
            <w:shd w:val="clear" w:color="auto" w:fill="auto"/>
            <w:noWrap/>
            <w:tcMar>
              <w:top w:w="15" w:type="dxa"/>
              <w:left w:w="15" w:type="dxa"/>
              <w:bottom w:w="0" w:type="dxa"/>
              <w:right w:w="15" w:type="dxa"/>
            </w:tcMar>
            <w:vAlign w:val="center"/>
          </w:tcPr>
          <w:p w14:paraId="5FC0A28E" w14:textId="77777777" w:rsidR="00657BB0" w:rsidRPr="0080059F" w:rsidRDefault="00657BB0" w:rsidP="002C5643">
            <w:pPr>
              <w:ind w:left="72"/>
              <w:rPr>
                <w:rFonts w:asciiTheme="minorHAnsi" w:hAnsiTheme="minorHAnsi" w:cstheme="minorHAnsi"/>
                <w:b/>
                <w:bCs/>
                <w:color w:val="000000"/>
              </w:rPr>
            </w:pPr>
          </w:p>
        </w:tc>
      </w:tr>
      <w:tr w:rsidR="0080059F" w:rsidRPr="0080059F" w14:paraId="11BBA9DD" w14:textId="77777777" w:rsidTr="002C5643">
        <w:tblPrEx>
          <w:tblCellMar>
            <w:left w:w="0" w:type="dxa"/>
            <w:right w:w="0" w:type="dxa"/>
          </w:tblCellMar>
        </w:tblPrEx>
        <w:trPr>
          <w:trHeight w:val="320"/>
        </w:trPr>
        <w:tc>
          <w:tcPr>
            <w:tcW w:w="5000" w:type="pct"/>
            <w:gridSpan w:val="10"/>
            <w:tcBorders>
              <w:top w:val="nil"/>
              <w:bottom w:val="nil"/>
            </w:tcBorders>
            <w:shd w:val="clear" w:color="auto" w:fill="auto"/>
            <w:noWrap/>
            <w:tcMar>
              <w:top w:w="15" w:type="dxa"/>
              <w:left w:w="15" w:type="dxa"/>
              <w:bottom w:w="0" w:type="dxa"/>
              <w:right w:w="15" w:type="dxa"/>
            </w:tcMar>
            <w:vAlign w:val="center"/>
          </w:tcPr>
          <w:p w14:paraId="4BF1AE61" w14:textId="77777777" w:rsidR="0080059F" w:rsidRPr="0080059F" w:rsidRDefault="0080059F" w:rsidP="002C5643">
            <w:pPr>
              <w:ind w:left="72"/>
              <w:rPr>
                <w:rFonts w:asciiTheme="minorHAnsi" w:hAnsiTheme="minorHAnsi" w:cstheme="minorHAnsi"/>
                <w:b/>
                <w:bCs/>
                <w:color w:val="000000"/>
              </w:rPr>
            </w:pPr>
            <w:r w:rsidRPr="0080059F">
              <w:rPr>
                <w:rFonts w:asciiTheme="minorHAnsi" w:hAnsiTheme="minorHAnsi" w:cstheme="minorHAnsi"/>
                <w:b/>
                <w:bCs/>
                <w:color w:val="000000"/>
              </w:rPr>
              <w:t>Relative abundance of organic groups</w:t>
            </w:r>
          </w:p>
        </w:tc>
      </w:tr>
      <w:tr w:rsidR="002C5643" w:rsidRPr="00EC7AB7" w14:paraId="1E4DF691" w14:textId="77777777" w:rsidTr="002C5643">
        <w:tblPrEx>
          <w:tblCellMar>
            <w:left w:w="0" w:type="dxa"/>
            <w:right w:w="0" w:type="dxa"/>
          </w:tblCellMar>
        </w:tblPrEx>
        <w:trPr>
          <w:trHeight w:val="320"/>
        </w:trPr>
        <w:tc>
          <w:tcPr>
            <w:tcW w:w="1495" w:type="pct"/>
            <w:tcBorders>
              <w:top w:val="nil"/>
              <w:bottom w:val="nil"/>
            </w:tcBorders>
            <w:shd w:val="clear" w:color="auto" w:fill="auto"/>
            <w:noWrap/>
            <w:tcMar>
              <w:top w:w="15" w:type="dxa"/>
              <w:left w:w="15" w:type="dxa"/>
              <w:bottom w:w="0" w:type="dxa"/>
              <w:right w:w="15" w:type="dxa"/>
            </w:tcMar>
            <w:vAlign w:val="center"/>
            <w:hideMark/>
          </w:tcPr>
          <w:p w14:paraId="677048F7"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proofErr w:type="spellStart"/>
            <w:r w:rsidRPr="00EC7AB7">
              <w:rPr>
                <w:rFonts w:asciiTheme="minorHAnsi" w:hAnsiTheme="minorHAnsi" w:cstheme="minorHAnsi"/>
                <w:color w:val="000000"/>
              </w:rPr>
              <w:t>AminoSugar</w:t>
            </w:r>
            <w:proofErr w:type="spellEnd"/>
          </w:p>
        </w:tc>
        <w:tc>
          <w:tcPr>
            <w:tcW w:w="909" w:type="pct"/>
            <w:gridSpan w:val="2"/>
            <w:tcBorders>
              <w:top w:val="nil"/>
              <w:bottom w:val="nil"/>
            </w:tcBorders>
            <w:shd w:val="clear" w:color="auto" w:fill="auto"/>
            <w:noWrap/>
            <w:tcMar>
              <w:top w:w="15" w:type="dxa"/>
              <w:left w:w="15" w:type="dxa"/>
              <w:bottom w:w="0" w:type="dxa"/>
              <w:right w:w="15" w:type="dxa"/>
            </w:tcMar>
            <w:vAlign w:val="center"/>
            <w:hideMark/>
          </w:tcPr>
          <w:p w14:paraId="59AC2916"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2.11 ± 0.1</w:t>
            </w:r>
          </w:p>
        </w:tc>
        <w:tc>
          <w:tcPr>
            <w:tcW w:w="874" w:type="pct"/>
            <w:gridSpan w:val="2"/>
            <w:tcBorders>
              <w:top w:val="nil"/>
              <w:bottom w:val="nil"/>
            </w:tcBorders>
            <w:shd w:val="clear" w:color="auto" w:fill="auto"/>
            <w:noWrap/>
            <w:tcMar>
              <w:top w:w="15" w:type="dxa"/>
              <w:left w:w="15" w:type="dxa"/>
              <w:bottom w:w="0" w:type="dxa"/>
              <w:right w:w="15" w:type="dxa"/>
            </w:tcMar>
            <w:vAlign w:val="center"/>
            <w:hideMark/>
          </w:tcPr>
          <w:p w14:paraId="3CB10669" w14:textId="6DCDC67C"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3.26 ± 0.05</w:t>
            </w:r>
            <w:r w:rsidR="00A61A92">
              <w:rPr>
                <w:rFonts w:asciiTheme="minorHAnsi" w:hAnsiTheme="minorHAnsi" w:cstheme="minorHAnsi"/>
                <w:color w:val="000000"/>
              </w:rPr>
              <w:t>*</w:t>
            </w:r>
          </w:p>
        </w:tc>
        <w:tc>
          <w:tcPr>
            <w:tcW w:w="164" w:type="pct"/>
            <w:gridSpan w:val="2"/>
            <w:tcBorders>
              <w:top w:val="nil"/>
              <w:bottom w:val="nil"/>
            </w:tcBorders>
            <w:vAlign w:val="center"/>
          </w:tcPr>
          <w:p w14:paraId="6E4FC6AE"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nil"/>
              <w:bottom w:val="nil"/>
            </w:tcBorders>
            <w:shd w:val="clear" w:color="auto" w:fill="auto"/>
            <w:noWrap/>
            <w:tcMar>
              <w:top w:w="15" w:type="dxa"/>
              <w:left w:w="15" w:type="dxa"/>
              <w:bottom w:w="0" w:type="dxa"/>
              <w:right w:w="15" w:type="dxa"/>
            </w:tcMar>
            <w:vAlign w:val="center"/>
            <w:hideMark/>
          </w:tcPr>
          <w:p w14:paraId="0585E791"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2.24 ± 0.03</w:t>
            </w:r>
          </w:p>
        </w:tc>
        <w:tc>
          <w:tcPr>
            <w:tcW w:w="768" w:type="pct"/>
            <w:tcBorders>
              <w:top w:val="nil"/>
              <w:bottom w:val="nil"/>
            </w:tcBorders>
            <w:shd w:val="clear" w:color="auto" w:fill="auto"/>
            <w:noWrap/>
            <w:tcMar>
              <w:top w:w="15" w:type="dxa"/>
              <w:left w:w="15" w:type="dxa"/>
              <w:bottom w:w="0" w:type="dxa"/>
              <w:right w:w="15" w:type="dxa"/>
            </w:tcMar>
            <w:vAlign w:val="center"/>
            <w:hideMark/>
          </w:tcPr>
          <w:p w14:paraId="7D115DF2"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4.53 ± 0.75</w:t>
            </w:r>
          </w:p>
        </w:tc>
      </w:tr>
      <w:tr w:rsidR="002C5643" w:rsidRPr="00EC7AB7" w14:paraId="016B0187" w14:textId="77777777" w:rsidTr="00C9364C">
        <w:tblPrEx>
          <w:tblCellMar>
            <w:left w:w="0" w:type="dxa"/>
            <w:right w:w="0" w:type="dxa"/>
          </w:tblCellMar>
        </w:tblPrEx>
        <w:trPr>
          <w:trHeight w:val="320"/>
        </w:trPr>
        <w:tc>
          <w:tcPr>
            <w:tcW w:w="1495" w:type="pct"/>
            <w:tcBorders>
              <w:top w:val="nil"/>
            </w:tcBorders>
            <w:shd w:val="clear" w:color="auto" w:fill="auto"/>
            <w:noWrap/>
            <w:tcMar>
              <w:top w:w="15" w:type="dxa"/>
              <w:left w:w="15" w:type="dxa"/>
              <w:bottom w:w="0" w:type="dxa"/>
              <w:right w:w="15" w:type="dxa"/>
            </w:tcMar>
            <w:vAlign w:val="center"/>
            <w:hideMark/>
          </w:tcPr>
          <w:p w14:paraId="2FF8D0A6"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Carb</w:t>
            </w:r>
          </w:p>
        </w:tc>
        <w:tc>
          <w:tcPr>
            <w:tcW w:w="909" w:type="pct"/>
            <w:gridSpan w:val="2"/>
            <w:tcBorders>
              <w:top w:val="nil"/>
            </w:tcBorders>
            <w:shd w:val="clear" w:color="auto" w:fill="DEEAF6" w:themeFill="accent5" w:themeFillTint="33"/>
            <w:noWrap/>
            <w:tcMar>
              <w:top w:w="15" w:type="dxa"/>
              <w:left w:w="15" w:type="dxa"/>
              <w:bottom w:w="0" w:type="dxa"/>
              <w:right w:w="15" w:type="dxa"/>
            </w:tcMar>
            <w:vAlign w:val="center"/>
            <w:hideMark/>
          </w:tcPr>
          <w:p w14:paraId="77693E14"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5.26 ± 0.08</w:t>
            </w:r>
          </w:p>
        </w:tc>
        <w:tc>
          <w:tcPr>
            <w:tcW w:w="874" w:type="pct"/>
            <w:gridSpan w:val="2"/>
            <w:tcBorders>
              <w:top w:val="nil"/>
            </w:tcBorders>
            <w:shd w:val="clear" w:color="auto" w:fill="DEEAF6" w:themeFill="accent5" w:themeFillTint="33"/>
            <w:noWrap/>
            <w:tcMar>
              <w:top w:w="15" w:type="dxa"/>
              <w:left w:w="15" w:type="dxa"/>
              <w:bottom w:w="0" w:type="dxa"/>
              <w:right w:w="15" w:type="dxa"/>
            </w:tcMar>
            <w:vAlign w:val="center"/>
            <w:hideMark/>
          </w:tcPr>
          <w:p w14:paraId="1B7F73F0" w14:textId="0A447A90"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15.62 ± 0.35</w:t>
            </w:r>
            <w:r w:rsidR="00A61A92">
              <w:rPr>
                <w:rFonts w:asciiTheme="minorHAnsi" w:hAnsiTheme="minorHAnsi" w:cstheme="minorHAnsi"/>
                <w:color w:val="000000"/>
              </w:rPr>
              <w:t>*</w:t>
            </w:r>
          </w:p>
        </w:tc>
        <w:tc>
          <w:tcPr>
            <w:tcW w:w="164" w:type="pct"/>
            <w:gridSpan w:val="2"/>
            <w:tcBorders>
              <w:top w:val="nil"/>
            </w:tcBorders>
            <w:shd w:val="clear" w:color="auto" w:fill="DEEAF6" w:themeFill="accent5" w:themeFillTint="33"/>
            <w:vAlign w:val="center"/>
          </w:tcPr>
          <w:p w14:paraId="038F7C9B"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nil"/>
            </w:tcBorders>
            <w:shd w:val="clear" w:color="auto" w:fill="DEEAF6" w:themeFill="accent5" w:themeFillTint="33"/>
            <w:noWrap/>
            <w:tcMar>
              <w:top w:w="15" w:type="dxa"/>
              <w:left w:w="15" w:type="dxa"/>
              <w:bottom w:w="0" w:type="dxa"/>
              <w:right w:w="15" w:type="dxa"/>
            </w:tcMar>
            <w:vAlign w:val="center"/>
            <w:hideMark/>
          </w:tcPr>
          <w:p w14:paraId="32AC058D" w14:textId="58711EFC"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4.27 ± 0.06</w:t>
            </w:r>
            <w:r w:rsidR="008909B5" w:rsidRPr="000F2F0F">
              <w:rPr>
                <w:rFonts w:asciiTheme="minorHAnsi" w:hAnsiTheme="minorHAnsi" w:cstheme="minorHAnsi"/>
                <w:color w:val="000000"/>
              </w:rPr>
              <w:t>†</w:t>
            </w:r>
          </w:p>
        </w:tc>
        <w:tc>
          <w:tcPr>
            <w:tcW w:w="768" w:type="pct"/>
            <w:tcBorders>
              <w:top w:val="nil"/>
            </w:tcBorders>
            <w:shd w:val="clear" w:color="auto" w:fill="DEEAF6" w:themeFill="accent5" w:themeFillTint="33"/>
            <w:noWrap/>
            <w:tcMar>
              <w:top w:w="15" w:type="dxa"/>
              <w:left w:w="15" w:type="dxa"/>
              <w:bottom w:w="0" w:type="dxa"/>
              <w:right w:w="15" w:type="dxa"/>
            </w:tcMar>
            <w:vAlign w:val="center"/>
            <w:hideMark/>
          </w:tcPr>
          <w:p w14:paraId="0C5DB164"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13.88 ± 3.38</w:t>
            </w:r>
          </w:p>
        </w:tc>
      </w:tr>
      <w:tr w:rsidR="002C5643" w:rsidRPr="00EC7AB7" w14:paraId="20292774" w14:textId="77777777" w:rsidTr="002C5643">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14:paraId="0126545D"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proofErr w:type="spellStart"/>
            <w:r w:rsidRPr="00EC7AB7">
              <w:rPr>
                <w:rFonts w:asciiTheme="minorHAnsi" w:hAnsiTheme="minorHAnsi" w:cstheme="minorHAnsi"/>
                <w:color w:val="000000"/>
              </w:rPr>
              <w:t>ConHC</w:t>
            </w:r>
            <w:proofErr w:type="spellEnd"/>
          </w:p>
        </w:tc>
        <w:tc>
          <w:tcPr>
            <w:tcW w:w="909" w:type="pct"/>
            <w:gridSpan w:val="2"/>
            <w:shd w:val="clear" w:color="auto" w:fill="auto"/>
            <w:noWrap/>
            <w:tcMar>
              <w:top w:w="15" w:type="dxa"/>
              <w:left w:w="15" w:type="dxa"/>
              <w:bottom w:w="0" w:type="dxa"/>
              <w:right w:w="15" w:type="dxa"/>
            </w:tcMar>
            <w:vAlign w:val="center"/>
            <w:hideMark/>
          </w:tcPr>
          <w:p w14:paraId="367F2FBB"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2.08 ± 0.05</w:t>
            </w:r>
          </w:p>
        </w:tc>
        <w:tc>
          <w:tcPr>
            <w:tcW w:w="874" w:type="pct"/>
            <w:gridSpan w:val="2"/>
            <w:shd w:val="clear" w:color="auto" w:fill="auto"/>
            <w:noWrap/>
            <w:tcMar>
              <w:top w:w="15" w:type="dxa"/>
              <w:left w:w="15" w:type="dxa"/>
              <w:bottom w:w="0" w:type="dxa"/>
              <w:right w:w="15" w:type="dxa"/>
            </w:tcMar>
            <w:vAlign w:val="center"/>
            <w:hideMark/>
          </w:tcPr>
          <w:p w14:paraId="4856E3E6" w14:textId="49684F39"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1.32 ± 0.11</w:t>
            </w:r>
            <w:r w:rsidR="0050118C">
              <w:rPr>
                <w:rFonts w:asciiTheme="minorHAnsi" w:hAnsiTheme="minorHAnsi" w:cstheme="minorHAnsi"/>
                <w:color w:val="000000"/>
              </w:rPr>
              <w:t>*</w:t>
            </w:r>
          </w:p>
        </w:tc>
        <w:tc>
          <w:tcPr>
            <w:tcW w:w="164" w:type="pct"/>
            <w:gridSpan w:val="2"/>
            <w:vAlign w:val="center"/>
          </w:tcPr>
          <w:p w14:paraId="4871BA4F" w14:textId="77777777" w:rsidR="00856A01" w:rsidRPr="00EC7AB7" w:rsidRDefault="00856A01" w:rsidP="002C5643">
            <w:pPr>
              <w:jc w:val="center"/>
              <w:rPr>
                <w:rFonts w:asciiTheme="minorHAnsi" w:hAnsiTheme="minorHAnsi" w:cstheme="minorHAnsi"/>
                <w:color w:val="000000"/>
              </w:rPr>
            </w:pPr>
          </w:p>
        </w:tc>
        <w:tc>
          <w:tcPr>
            <w:tcW w:w="790" w:type="pct"/>
            <w:gridSpan w:val="2"/>
            <w:shd w:val="clear" w:color="auto" w:fill="auto"/>
            <w:noWrap/>
            <w:tcMar>
              <w:top w:w="15" w:type="dxa"/>
              <w:left w:w="15" w:type="dxa"/>
              <w:bottom w:w="0" w:type="dxa"/>
              <w:right w:w="15" w:type="dxa"/>
            </w:tcMar>
            <w:vAlign w:val="center"/>
            <w:hideMark/>
          </w:tcPr>
          <w:p w14:paraId="4E0534AD"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1.93 ± 0.05</w:t>
            </w:r>
          </w:p>
        </w:tc>
        <w:tc>
          <w:tcPr>
            <w:tcW w:w="768" w:type="pct"/>
            <w:shd w:val="clear" w:color="auto" w:fill="auto"/>
            <w:noWrap/>
            <w:tcMar>
              <w:top w:w="15" w:type="dxa"/>
              <w:left w:w="15" w:type="dxa"/>
              <w:bottom w:w="0" w:type="dxa"/>
              <w:right w:w="15" w:type="dxa"/>
            </w:tcMar>
            <w:vAlign w:val="center"/>
            <w:hideMark/>
          </w:tcPr>
          <w:p w14:paraId="38C2B1BB"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1.26 ± 0.26</w:t>
            </w:r>
          </w:p>
        </w:tc>
      </w:tr>
      <w:tr w:rsidR="002C5643" w:rsidRPr="00EC7AB7" w14:paraId="79C8FE1B" w14:textId="77777777" w:rsidTr="00C9364C">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14:paraId="65DB62C8"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Lignin</w:t>
            </w:r>
          </w:p>
        </w:tc>
        <w:tc>
          <w:tcPr>
            <w:tcW w:w="909" w:type="pct"/>
            <w:gridSpan w:val="2"/>
            <w:shd w:val="clear" w:color="auto" w:fill="FBE4D5" w:themeFill="accent2" w:themeFillTint="33"/>
            <w:noWrap/>
            <w:tcMar>
              <w:top w:w="15" w:type="dxa"/>
              <w:left w:w="15" w:type="dxa"/>
              <w:bottom w:w="0" w:type="dxa"/>
              <w:right w:w="15" w:type="dxa"/>
            </w:tcMar>
            <w:vAlign w:val="center"/>
            <w:hideMark/>
          </w:tcPr>
          <w:p w14:paraId="2C69841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60.11 ± 0.77</w:t>
            </w:r>
          </w:p>
        </w:tc>
        <w:tc>
          <w:tcPr>
            <w:tcW w:w="874" w:type="pct"/>
            <w:gridSpan w:val="2"/>
            <w:shd w:val="clear" w:color="auto" w:fill="FBE4D5" w:themeFill="accent2" w:themeFillTint="33"/>
            <w:noWrap/>
            <w:tcMar>
              <w:top w:w="15" w:type="dxa"/>
              <w:left w:w="15" w:type="dxa"/>
              <w:bottom w:w="0" w:type="dxa"/>
              <w:right w:w="15" w:type="dxa"/>
            </w:tcMar>
            <w:vAlign w:val="center"/>
            <w:hideMark/>
          </w:tcPr>
          <w:p w14:paraId="66FD8D12" w14:textId="66536010"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55.42 ± 0.17</w:t>
            </w:r>
            <w:r w:rsidR="00E27FA3">
              <w:rPr>
                <w:rFonts w:asciiTheme="minorHAnsi" w:hAnsiTheme="minorHAnsi" w:cstheme="minorHAnsi"/>
                <w:color w:val="000000"/>
              </w:rPr>
              <w:t>*</w:t>
            </w:r>
          </w:p>
        </w:tc>
        <w:tc>
          <w:tcPr>
            <w:tcW w:w="164" w:type="pct"/>
            <w:gridSpan w:val="2"/>
            <w:shd w:val="clear" w:color="auto" w:fill="FBE4D5" w:themeFill="accent2" w:themeFillTint="33"/>
            <w:vAlign w:val="center"/>
          </w:tcPr>
          <w:p w14:paraId="2819CB26" w14:textId="77777777" w:rsidR="00856A01" w:rsidRPr="00EC7AB7" w:rsidRDefault="00856A01" w:rsidP="002C5643">
            <w:pPr>
              <w:jc w:val="center"/>
              <w:rPr>
                <w:rFonts w:asciiTheme="minorHAnsi" w:hAnsiTheme="minorHAnsi" w:cstheme="minorHAnsi"/>
                <w:color w:val="000000"/>
              </w:rPr>
            </w:pPr>
          </w:p>
        </w:tc>
        <w:tc>
          <w:tcPr>
            <w:tcW w:w="790" w:type="pct"/>
            <w:gridSpan w:val="2"/>
            <w:shd w:val="clear" w:color="auto" w:fill="FBE4D5" w:themeFill="accent2" w:themeFillTint="33"/>
            <w:noWrap/>
            <w:tcMar>
              <w:top w:w="15" w:type="dxa"/>
              <w:left w:w="15" w:type="dxa"/>
              <w:bottom w:w="0" w:type="dxa"/>
              <w:right w:w="15" w:type="dxa"/>
            </w:tcMar>
            <w:vAlign w:val="center"/>
            <w:hideMark/>
          </w:tcPr>
          <w:p w14:paraId="009341F5"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57.82 ± 0.61</w:t>
            </w:r>
          </w:p>
        </w:tc>
        <w:tc>
          <w:tcPr>
            <w:tcW w:w="768" w:type="pct"/>
            <w:shd w:val="clear" w:color="auto" w:fill="FBE4D5" w:themeFill="accent2" w:themeFillTint="33"/>
            <w:noWrap/>
            <w:tcMar>
              <w:top w:w="15" w:type="dxa"/>
              <w:left w:w="15" w:type="dxa"/>
              <w:bottom w:w="0" w:type="dxa"/>
              <w:right w:w="15" w:type="dxa"/>
            </w:tcMar>
            <w:vAlign w:val="center"/>
            <w:hideMark/>
          </w:tcPr>
          <w:p w14:paraId="2C55FC9E"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51.59 ± 2.13</w:t>
            </w:r>
          </w:p>
        </w:tc>
      </w:tr>
      <w:tr w:rsidR="002C5643" w:rsidRPr="00EC7AB7" w14:paraId="13C989F6" w14:textId="77777777" w:rsidTr="002C5643">
        <w:tblPrEx>
          <w:tblCellMar>
            <w:left w:w="0" w:type="dxa"/>
            <w:right w:w="0" w:type="dxa"/>
          </w:tblCellMar>
        </w:tblPrEx>
        <w:trPr>
          <w:trHeight w:val="320"/>
        </w:trPr>
        <w:tc>
          <w:tcPr>
            <w:tcW w:w="1495" w:type="pct"/>
            <w:shd w:val="clear" w:color="auto" w:fill="auto"/>
            <w:noWrap/>
            <w:tcMar>
              <w:top w:w="15" w:type="dxa"/>
              <w:left w:w="15" w:type="dxa"/>
              <w:bottom w:w="0" w:type="dxa"/>
              <w:right w:w="15" w:type="dxa"/>
            </w:tcMar>
            <w:vAlign w:val="center"/>
            <w:hideMark/>
          </w:tcPr>
          <w:p w14:paraId="2EC94CCE"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Lipid</w:t>
            </w:r>
          </w:p>
        </w:tc>
        <w:tc>
          <w:tcPr>
            <w:tcW w:w="909" w:type="pct"/>
            <w:gridSpan w:val="2"/>
            <w:shd w:val="clear" w:color="auto" w:fill="auto"/>
            <w:noWrap/>
            <w:tcMar>
              <w:top w:w="15" w:type="dxa"/>
              <w:left w:w="15" w:type="dxa"/>
              <w:bottom w:w="0" w:type="dxa"/>
              <w:right w:w="15" w:type="dxa"/>
            </w:tcMar>
            <w:vAlign w:val="center"/>
            <w:hideMark/>
          </w:tcPr>
          <w:p w14:paraId="7B9447C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1.99 ± 0.06</w:t>
            </w:r>
          </w:p>
        </w:tc>
        <w:tc>
          <w:tcPr>
            <w:tcW w:w="874" w:type="pct"/>
            <w:gridSpan w:val="2"/>
            <w:shd w:val="clear" w:color="auto" w:fill="auto"/>
            <w:noWrap/>
            <w:tcMar>
              <w:top w:w="15" w:type="dxa"/>
              <w:left w:w="15" w:type="dxa"/>
              <w:bottom w:w="0" w:type="dxa"/>
              <w:right w:w="15" w:type="dxa"/>
            </w:tcMar>
            <w:vAlign w:val="center"/>
            <w:hideMark/>
          </w:tcPr>
          <w:p w14:paraId="0292D8C5" w14:textId="7F2FE63C"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0.24 ± 0</w:t>
            </w:r>
            <w:r w:rsidR="00F10A76">
              <w:rPr>
                <w:rFonts w:asciiTheme="minorHAnsi" w:hAnsiTheme="minorHAnsi" w:cstheme="minorHAnsi"/>
                <w:color w:val="000000"/>
              </w:rPr>
              <w:t>*</w:t>
            </w:r>
          </w:p>
        </w:tc>
        <w:tc>
          <w:tcPr>
            <w:tcW w:w="164" w:type="pct"/>
            <w:gridSpan w:val="2"/>
            <w:vAlign w:val="center"/>
          </w:tcPr>
          <w:p w14:paraId="56929CA9" w14:textId="77777777" w:rsidR="00856A01" w:rsidRPr="00EC7AB7" w:rsidRDefault="00856A01" w:rsidP="002C5643">
            <w:pPr>
              <w:jc w:val="center"/>
              <w:rPr>
                <w:rFonts w:asciiTheme="minorHAnsi" w:hAnsiTheme="minorHAnsi" w:cstheme="minorHAnsi"/>
                <w:color w:val="000000"/>
              </w:rPr>
            </w:pPr>
          </w:p>
        </w:tc>
        <w:tc>
          <w:tcPr>
            <w:tcW w:w="790" w:type="pct"/>
            <w:gridSpan w:val="2"/>
            <w:shd w:val="clear" w:color="auto" w:fill="auto"/>
            <w:noWrap/>
            <w:tcMar>
              <w:top w:w="15" w:type="dxa"/>
              <w:left w:w="15" w:type="dxa"/>
              <w:bottom w:w="0" w:type="dxa"/>
              <w:right w:w="15" w:type="dxa"/>
            </w:tcMar>
            <w:vAlign w:val="center"/>
            <w:hideMark/>
          </w:tcPr>
          <w:p w14:paraId="5190E7D9"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2.25 ± 0.08</w:t>
            </w:r>
          </w:p>
        </w:tc>
        <w:tc>
          <w:tcPr>
            <w:tcW w:w="768" w:type="pct"/>
            <w:shd w:val="clear" w:color="auto" w:fill="auto"/>
            <w:noWrap/>
            <w:tcMar>
              <w:top w:w="15" w:type="dxa"/>
              <w:left w:w="15" w:type="dxa"/>
              <w:bottom w:w="0" w:type="dxa"/>
              <w:right w:w="15" w:type="dxa"/>
            </w:tcMar>
            <w:vAlign w:val="center"/>
            <w:hideMark/>
          </w:tcPr>
          <w:p w14:paraId="3F1B4241"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0.76 ± 0.48</w:t>
            </w:r>
          </w:p>
        </w:tc>
      </w:tr>
      <w:tr w:rsidR="002C5643" w:rsidRPr="00EC7AB7" w14:paraId="293C5B9D" w14:textId="77777777" w:rsidTr="00C9364C">
        <w:tblPrEx>
          <w:tblCellMar>
            <w:left w:w="0" w:type="dxa"/>
            <w:right w:w="0" w:type="dxa"/>
          </w:tblCellMar>
        </w:tblPrEx>
        <w:trPr>
          <w:trHeight w:val="320"/>
        </w:trPr>
        <w:tc>
          <w:tcPr>
            <w:tcW w:w="1495" w:type="pct"/>
            <w:tcBorders>
              <w:bottom w:val="nil"/>
            </w:tcBorders>
            <w:shd w:val="clear" w:color="auto" w:fill="auto"/>
            <w:noWrap/>
            <w:tcMar>
              <w:top w:w="15" w:type="dxa"/>
              <w:left w:w="15" w:type="dxa"/>
              <w:bottom w:w="0" w:type="dxa"/>
              <w:right w:w="15" w:type="dxa"/>
            </w:tcMar>
            <w:vAlign w:val="center"/>
            <w:hideMark/>
          </w:tcPr>
          <w:p w14:paraId="35BE6DBF"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Protein</w:t>
            </w:r>
          </w:p>
        </w:tc>
        <w:tc>
          <w:tcPr>
            <w:tcW w:w="909" w:type="pct"/>
            <w:gridSpan w:val="2"/>
            <w:tcBorders>
              <w:bottom w:val="nil"/>
            </w:tcBorders>
            <w:shd w:val="clear" w:color="auto" w:fill="FBE4D5" w:themeFill="accent2" w:themeFillTint="33"/>
            <w:noWrap/>
            <w:tcMar>
              <w:top w:w="15" w:type="dxa"/>
              <w:left w:w="15" w:type="dxa"/>
              <w:bottom w:w="0" w:type="dxa"/>
              <w:right w:w="15" w:type="dxa"/>
            </w:tcMar>
            <w:vAlign w:val="center"/>
            <w:hideMark/>
          </w:tcPr>
          <w:p w14:paraId="658507E2"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19.74 ± 0.68</w:t>
            </w:r>
          </w:p>
        </w:tc>
        <w:tc>
          <w:tcPr>
            <w:tcW w:w="874" w:type="pct"/>
            <w:gridSpan w:val="2"/>
            <w:tcBorders>
              <w:bottom w:val="nil"/>
            </w:tcBorders>
            <w:shd w:val="clear" w:color="auto" w:fill="FBE4D5" w:themeFill="accent2" w:themeFillTint="33"/>
            <w:noWrap/>
            <w:tcMar>
              <w:top w:w="15" w:type="dxa"/>
              <w:left w:w="15" w:type="dxa"/>
              <w:bottom w:w="0" w:type="dxa"/>
              <w:right w:w="15" w:type="dxa"/>
            </w:tcMar>
            <w:vAlign w:val="center"/>
            <w:hideMark/>
          </w:tcPr>
          <w:p w14:paraId="3B8C5E97" w14:textId="6BA093A4"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10.87 ± 0.2</w:t>
            </w:r>
            <w:r w:rsidR="00F10A76">
              <w:rPr>
                <w:rFonts w:asciiTheme="minorHAnsi" w:hAnsiTheme="minorHAnsi" w:cstheme="minorHAnsi"/>
                <w:color w:val="000000"/>
              </w:rPr>
              <w:t>*</w:t>
            </w:r>
          </w:p>
        </w:tc>
        <w:tc>
          <w:tcPr>
            <w:tcW w:w="164" w:type="pct"/>
            <w:gridSpan w:val="2"/>
            <w:shd w:val="clear" w:color="auto" w:fill="FBE4D5" w:themeFill="accent2" w:themeFillTint="33"/>
            <w:vAlign w:val="center"/>
          </w:tcPr>
          <w:p w14:paraId="13159981" w14:textId="77777777" w:rsidR="00856A01" w:rsidRPr="00EC7AB7" w:rsidRDefault="00856A01" w:rsidP="002C5643">
            <w:pPr>
              <w:jc w:val="center"/>
              <w:rPr>
                <w:rFonts w:asciiTheme="minorHAnsi" w:hAnsiTheme="minorHAnsi" w:cstheme="minorHAnsi"/>
                <w:color w:val="000000"/>
              </w:rPr>
            </w:pPr>
          </w:p>
        </w:tc>
        <w:tc>
          <w:tcPr>
            <w:tcW w:w="790" w:type="pct"/>
            <w:gridSpan w:val="2"/>
            <w:tcBorders>
              <w:bottom w:val="nil"/>
            </w:tcBorders>
            <w:shd w:val="clear" w:color="auto" w:fill="FBE4D5" w:themeFill="accent2" w:themeFillTint="33"/>
            <w:noWrap/>
            <w:tcMar>
              <w:top w:w="15" w:type="dxa"/>
              <w:left w:w="15" w:type="dxa"/>
              <w:bottom w:w="0" w:type="dxa"/>
              <w:right w:w="15" w:type="dxa"/>
            </w:tcMar>
            <w:vAlign w:val="center"/>
            <w:hideMark/>
          </w:tcPr>
          <w:p w14:paraId="3EAEAAC0" w14:textId="4F3947E4"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24.34 ± 0.57</w:t>
            </w:r>
            <w:r w:rsidR="00D96686" w:rsidRPr="000F2F0F">
              <w:rPr>
                <w:rFonts w:asciiTheme="minorHAnsi" w:hAnsiTheme="minorHAnsi" w:cstheme="minorHAnsi"/>
                <w:color w:val="000000"/>
              </w:rPr>
              <w:t>†</w:t>
            </w:r>
          </w:p>
        </w:tc>
        <w:tc>
          <w:tcPr>
            <w:tcW w:w="768" w:type="pct"/>
            <w:tcBorders>
              <w:bottom w:val="nil"/>
            </w:tcBorders>
            <w:shd w:val="clear" w:color="auto" w:fill="FBE4D5" w:themeFill="accent2" w:themeFillTint="33"/>
            <w:noWrap/>
            <w:tcMar>
              <w:top w:w="15" w:type="dxa"/>
              <w:left w:w="15" w:type="dxa"/>
              <w:bottom w:w="0" w:type="dxa"/>
              <w:right w:w="15" w:type="dxa"/>
            </w:tcMar>
            <w:vAlign w:val="center"/>
            <w:hideMark/>
          </w:tcPr>
          <w:p w14:paraId="4DD96D21" w14:textId="74B4980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17.96 ± 2.31</w:t>
            </w:r>
            <w:r w:rsidR="00D96686" w:rsidRPr="000F2F0F">
              <w:rPr>
                <w:rFonts w:asciiTheme="minorHAnsi" w:hAnsiTheme="minorHAnsi" w:cstheme="minorHAnsi"/>
                <w:color w:val="000000"/>
              </w:rPr>
              <w:t>†</w:t>
            </w:r>
          </w:p>
        </w:tc>
      </w:tr>
      <w:tr w:rsidR="002C5643" w:rsidRPr="00EC7AB7" w14:paraId="2C79C968" w14:textId="77777777" w:rsidTr="00C9364C">
        <w:tblPrEx>
          <w:tblCellMar>
            <w:left w:w="0" w:type="dxa"/>
            <w:right w:w="0" w:type="dxa"/>
          </w:tblCellMar>
        </w:tblPrEx>
        <w:trPr>
          <w:trHeight w:val="320"/>
        </w:trPr>
        <w:tc>
          <w:tcPr>
            <w:tcW w:w="1495" w:type="pct"/>
            <w:tcBorders>
              <w:top w:val="nil"/>
              <w:bottom w:val="single" w:sz="4" w:space="0" w:color="auto"/>
            </w:tcBorders>
            <w:shd w:val="clear" w:color="auto" w:fill="auto"/>
            <w:noWrap/>
            <w:tcMar>
              <w:top w:w="15" w:type="dxa"/>
              <w:left w:w="15" w:type="dxa"/>
              <w:bottom w:w="0" w:type="dxa"/>
              <w:right w:w="15" w:type="dxa"/>
            </w:tcMar>
            <w:vAlign w:val="center"/>
            <w:hideMark/>
          </w:tcPr>
          <w:p w14:paraId="0B935A99" w14:textId="77777777" w:rsidR="00856A01" w:rsidRPr="00EC7AB7" w:rsidRDefault="00856A01" w:rsidP="002C5643">
            <w:pPr>
              <w:ind w:left="72"/>
              <w:rPr>
                <w:rFonts w:asciiTheme="minorHAnsi" w:hAnsiTheme="minorHAnsi" w:cstheme="minorHAnsi"/>
                <w:color w:val="000000"/>
              </w:rPr>
            </w:pPr>
            <w:r>
              <w:rPr>
                <w:rFonts w:asciiTheme="minorHAnsi" w:hAnsiTheme="minorHAnsi" w:cstheme="minorHAnsi"/>
                <w:color w:val="000000"/>
              </w:rPr>
              <w:t xml:space="preserve">% </w:t>
            </w:r>
            <w:r w:rsidRPr="00EC7AB7">
              <w:rPr>
                <w:rFonts w:asciiTheme="minorHAnsi" w:hAnsiTheme="minorHAnsi" w:cstheme="minorHAnsi"/>
                <w:color w:val="000000"/>
              </w:rPr>
              <w:t>Tannin</w:t>
            </w:r>
          </w:p>
        </w:tc>
        <w:tc>
          <w:tcPr>
            <w:tcW w:w="909"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2F075AC7"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8.72 ± 0.12</w:t>
            </w:r>
          </w:p>
        </w:tc>
        <w:tc>
          <w:tcPr>
            <w:tcW w:w="874"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48324ACD" w14:textId="0A4CE08F"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13.27 ± 0.15</w:t>
            </w:r>
            <w:r w:rsidR="00F10A76">
              <w:rPr>
                <w:rFonts w:asciiTheme="minorHAnsi" w:hAnsiTheme="minorHAnsi" w:cstheme="minorHAnsi"/>
                <w:color w:val="000000"/>
              </w:rPr>
              <w:t>*</w:t>
            </w:r>
          </w:p>
        </w:tc>
        <w:tc>
          <w:tcPr>
            <w:tcW w:w="164" w:type="pct"/>
            <w:gridSpan w:val="2"/>
            <w:shd w:val="clear" w:color="auto" w:fill="DEEAF6" w:themeFill="accent5" w:themeFillTint="33"/>
            <w:vAlign w:val="center"/>
          </w:tcPr>
          <w:p w14:paraId="4C6C7164"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7746D7C6" w14:textId="31AB5A6D"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7.14 ± 0.07</w:t>
            </w:r>
            <w:r w:rsidR="007221CB" w:rsidRPr="000F2F0F">
              <w:rPr>
                <w:rFonts w:asciiTheme="minorHAnsi" w:hAnsiTheme="minorHAnsi" w:cstheme="minorHAnsi"/>
                <w:color w:val="000000"/>
              </w:rPr>
              <w:t>†</w:t>
            </w:r>
          </w:p>
        </w:tc>
        <w:tc>
          <w:tcPr>
            <w:tcW w:w="768" w:type="pct"/>
            <w:tcBorders>
              <w:top w:val="nil"/>
              <w:bottom w:val="single" w:sz="4" w:space="0" w:color="auto"/>
            </w:tcBorders>
            <w:shd w:val="clear" w:color="auto" w:fill="DEEAF6" w:themeFill="accent5" w:themeFillTint="33"/>
            <w:noWrap/>
            <w:tcMar>
              <w:top w:w="15" w:type="dxa"/>
              <w:left w:w="15" w:type="dxa"/>
              <w:bottom w:w="0" w:type="dxa"/>
              <w:right w:w="15" w:type="dxa"/>
            </w:tcMar>
            <w:vAlign w:val="center"/>
            <w:hideMark/>
          </w:tcPr>
          <w:p w14:paraId="73D0CDF3"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10.02 ± 1.03</w:t>
            </w:r>
          </w:p>
        </w:tc>
      </w:tr>
      <w:tr w:rsidR="002C5643" w:rsidRPr="00EC7AB7" w14:paraId="02B4CA9E" w14:textId="77777777" w:rsidTr="002C5643">
        <w:tblPrEx>
          <w:tblCellMar>
            <w:left w:w="0" w:type="dxa"/>
            <w:right w:w="0" w:type="dxa"/>
          </w:tblCellMar>
        </w:tblPrEx>
        <w:trPr>
          <w:trHeight w:val="320"/>
        </w:trPr>
        <w:tc>
          <w:tcPr>
            <w:tcW w:w="1495" w:type="pct"/>
            <w:tcBorders>
              <w:top w:val="single" w:sz="4" w:space="0" w:color="auto"/>
            </w:tcBorders>
            <w:shd w:val="clear" w:color="auto" w:fill="auto"/>
            <w:noWrap/>
            <w:tcMar>
              <w:top w:w="15" w:type="dxa"/>
              <w:left w:w="15" w:type="dxa"/>
              <w:bottom w:w="0" w:type="dxa"/>
              <w:right w:w="15" w:type="dxa"/>
            </w:tcMar>
            <w:vAlign w:val="center"/>
            <w:hideMark/>
          </w:tcPr>
          <w:p w14:paraId="5730646F" w14:textId="77777777" w:rsidR="00856A01" w:rsidRPr="00EC7AB7" w:rsidRDefault="00856A01" w:rsidP="002C5643">
            <w:pPr>
              <w:ind w:left="72"/>
              <w:rPr>
                <w:rFonts w:asciiTheme="minorHAnsi" w:hAnsiTheme="minorHAnsi" w:cstheme="minorHAnsi"/>
                <w:color w:val="000000"/>
              </w:rPr>
            </w:pPr>
            <w:r w:rsidRPr="00EC7AB7">
              <w:rPr>
                <w:rFonts w:asciiTheme="minorHAnsi" w:hAnsiTheme="minorHAnsi" w:cstheme="minorHAnsi"/>
                <w:color w:val="000000"/>
              </w:rPr>
              <w:t>total</w:t>
            </w:r>
          </w:p>
        </w:tc>
        <w:tc>
          <w:tcPr>
            <w:tcW w:w="909" w:type="pct"/>
            <w:gridSpan w:val="2"/>
            <w:tcBorders>
              <w:top w:val="single" w:sz="4" w:space="0" w:color="auto"/>
            </w:tcBorders>
            <w:shd w:val="clear" w:color="auto" w:fill="auto"/>
            <w:noWrap/>
            <w:tcMar>
              <w:top w:w="15" w:type="dxa"/>
              <w:left w:w="15" w:type="dxa"/>
              <w:bottom w:w="0" w:type="dxa"/>
              <w:right w:w="15" w:type="dxa"/>
            </w:tcMar>
            <w:vAlign w:val="center"/>
            <w:hideMark/>
          </w:tcPr>
          <w:p w14:paraId="7689E55D"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874" w:type="pct"/>
            <w:gridSpan w:val="2"/>
            <w:tcBorders>
              <w:top w:val="single" w:sz="4" w:space="0" w:color="auto"/>
            </w:tcBorders>
            <w:shd w:val="clear" w:color="auto" w:fill="auto"/>
            <w:noWrap/>
            <w:tcMar>
              <w:top w:w="15" w:type="dxa"/>
              <w:left w:w="15" w:type="dxa"/>
              <w:bottom w:w="0" w:type="dxa"/>
              <w:right w:w="15" w:type="dxa"/>
            </w:tcMar>
            <w:vAlign w:val="center"/>
            <w:hideMark/>
          </w:tcPr>
          <w:p w14:paraId="23312855"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164" w:type="pct"/>
            <w:gridSpan w:val="2"/>
            <w:vAlign w:val="center"/>
          </w:tcPr>
          <w:p w14:paraId="2FE50EFC" w14:textId="77777777" w:rsidR="00856A01" w:rsidRPr="00EC7AB7" w:rsidRDefault="00856A01" w:rsidP="002C5643">
            <w:pPr>
              <w:jc w:val="center"/>
              <w:rPr>
                <w:rFonts w:asciiTheme="minorHAnsi" w:hAnsiTheme="minorHAnsi" w:cstheme="minorHAnsi"/>
                <w:color w:val="000000"/>
              </w:rPr>
            </w:pPr>
          </w:p>
        </w:tc>
        <w:tc>
          <w:tcPr>
            <w:tcW w:w="790" w:type="pct"/>
            <w:gridSpan w:val="2"/>
            <w:tcBorders>
              <w:top w:val="single" w:sz="4" w:space="0" w:color="auto"/>
            </w:tcBorders>
            <w:shd w:val="clear" w:color="auto" w:fill="auto"/>
            <w:noWrap/>
            <w:tcMar>
              <w:top w:w="15" w:type="dxa"/>
              <w:left w:w="15" w:type="dxa"/>
              <w:bottom w:w="0" w:type="dxa"/>
              <w:right w:w="15" w:type="dxa"/>
            </w:tcMar>
            <w:vAlign w:val="center"/>
            <w:hideMark/>
          </w:tcPr>
          <w:p w14:paraId="017CA5AE"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c>
          <w:tcPr>
            <w:tcW w:w="768" w:type="pct"/>
            <w:tcBorders>
              <w:top w:val="single" w:sz="4" w:space="0" w:color="auto"/>
            </w:tcBorders>
            <w:shd w:val="clear" w:color="auto" w:fill="auto"/>
            <w:noWrap/>
            <w:tcMar>
              <w:top w:w="15" w:type="dxa"/>
              <w:left w:w="15" w:type="dxa"/>
              <w:bottom w:w="0" w:type="dxa"/>
              <w:right w:w="15" w:type="dxa"/>
            </w:tcMar>
            <w:vAlign w:val="center"/>
            <w:hideMark/>
          </w:tcPr>
          <w:p w14:paraId="25ECA64E" w14:textId="77777777" w:rsidR="00856A01" w:rsidRPr="00EC7AB7" w:rsidRDefault="00856A01" w:rsidP="002C5643">
            <w:pPr>
              <w:jc w:val="center"/>
              <w:rPr>
                <w:rFonts w:asciiTheme="minorHAnsi" w:hAnsiTheme="minorHAnsi" w:cstheme="minorHAnsi"/>
                <w:color w:val="000000"/>
              </w:rPr>
            </w:pPr>
            <w:r w:rsidRPr="00EC7AB7">
              <w:rPr>
                <w:rFonts w:asciiTheme="minorHAnsi" w:hAnsiTheme="minorHAnsi" w:cstheme="minorHAnsi"/>
                <w:color w:val="000000"/>
              </w:rPr>
              <w:t>100</w:t>
            </w:r>
          </w:p>
        </w:tc>
      </w:tr>
    </w:tbl>
    <w:p w14:paraId="6CCDCAED" w14:textId="77777777" w:rsidR="00C9364C" w:rsidRDefault="00C9364C" w:rsidP="00856A01">
      <w:pPr>
        <w:spacing w:line="480" w:lineRule="auto"/>
        <w:rPr>
          <w:noProof/>
        </w:rPr>
      </w:pPr>
    </w:p>
    <w:p w14:paraId="2DEEDF26" w14:textId="77777777" w:rsidR="00856A01" w:rsidRDefault="00C9364C" w:rsidP="00856A01">
      <w:pPr>
        <w:spacing w:line="480" w:lineRule="auto"/>
        <w:rPr>
          <w:noProof/>
        </w:rPr>
      </w:pPr>
      <w:r>
        <w:rPr>
          <w:noProof/>
        </w:rPr>
        <w:t>Carbs and tannins increased, lignins and proteins decreased</w:t>
      </w:r>
      <w:r w:rsidR="0050384A">
        <w:rPr>
          <w:noProof/>
        </w:rPr>
        <w:t xml:space="preserve"> post-Fenton</w:t>
      </w:r>
      <w:r>
        <w:rPr>
          <w:noProof/>
        </w:rPr>
        <w:t>.</w:t>
      </w:r>
      <w:r w:rsidR="004F0B5D">
        <w:rPr>
          <w:noProof/>
        </w:rPr>
        <w:t xml:space="preserve"> Despite declines, lignin was still 50-55% of total intensity. </w:t>
      </w:r>
      <w:r w:rsidR="00856A01">
        <w:rPr>
          <w:noProof/>
        </w:rPr>
        <w:t xml:space="preserve"> </w:t>
      </w:r>
    </w:p>
    <w:p w14:paraId="3FF37D1C" w14:textId="77777777" w:rsidR="00D61631" w:rsidRDefault="00320ACD">
      <w:pPr>
        <w:rPr>
          <w:b/>
          <w:bCs/>
          <w:noProof/>
        </w:rPr>
      </w:pPr>
      <w:r>
        <w:rPr>
          <w:b/>
          <w:bCs/>
          <w:noProof/>
        </w:rPr>
        <w:br w:type="page"/>
      </w:r>
    </w:p>
    <w:p w14:paraId="7B137FDF" w14:textId="77777777" w:rsidR="00430C54" w:rsidRDefault="00430C54" w:rsidP="0013066D">
      <w:pPr>
        <w:spacing w:line="480" w:lineRule="auto"/>
        <w:rPr>
          <w:noProof/>
        </w:rPr>
      </w:pPr>
      <w:r w:rsidRPr="00062A81">
        <w:rPr>
          <w:b/>
          <w:bCs/>
          <w:noProof/>
        </w:rPr>
        <w:lastRenderedPageBreak/>
        <w:t xml:space="preserve">Table </w:t>
      </w:r>
      <w:r w:rsidR="000607AC">
        <w:rPr>
          <w:b/>
          <w:bCs/>
          <w:noProof/>
        </w:rPr>
        <w:t>2</w:t>
      </w:r>
      <w:r w:rsidRPr="00062A81">
        <w:rPr>
          <w:b/>
          <w:bCs/>
          <w:noProof/>
        </w:rPr>
        <w:t>.</w:t>
      </w:r>
      <w:r>
        <w:rPr>
          <w:noProof/>
        </w:rPr>
        <w:t xml:space="preserve"> Relative abundance (percentage) of </w:t>
      </w:r>
      <w:commentRangeStart w:id="1"/>
      <w:r>
        <w:rPr>
          <w:noProof/>
        </w:rPr>
        <w:t xml:space="preserve">groups </w:t>
      </w:r>
      <w:commentRangeEnd w:id="1"/>
      <w:r w:rsidR="00554708">
        <w:rPr>
          <w:rStyle w:val="CommentReference"/>
        </w:rPr>
        <w:commentReference w:id="1"/>
      </w:r>
      <w:r>
        <w:rPr>
          <w:noProof/>
        </w:rPr>
        <w:t>in pre- and post-Fenton extracts using NMR</w:t>
      </w:r>
      <w:r w:rsidR="0013066D">
        <w:rPr>
          <w:noProof/>
        </w:rPr>
        <w:t xml:space="preserve"> analysis</w:t>
      </w:r>
      <w:r>
        <w:rPr>
          <w:noProof/>
        </w:rPr>
        <w:t xml:space="preserve">. </w:t>
      </w:r>
      <w:r w:rsidR="00427ECD">
        <w:rPr>
          <w:noProof/>
        </w:rPr>
        <w:t>The ppm shift range for each group is provided in parentheses.</w:t>
      </w:r>
    </w:p>
    <w:p w14:paraId="361D9303" w14:textId="77777777" w:rsidR="00430C54" w:rsidRDefault="00430C54">
      <w:pPr>
        <w:rPr>
          <w:b/>
          <w:bCs/>
          <w:noProof/>
        </w:rPr>
      </w:pPr>
    </w:p>
    <w:tbl>
      <w:tblPr>
        <w:tblW w:w="5000" w:type="pct"/>
        <w:tblBorders>
          <w:top w:val="single" w:sz="4" w:space="0" w:color="auto"/>
          <w:bottom w:val="single" w:sz="4" w:space="0" w:color="auto"/>
        </w:tblBorders>
        <w:tblLook w:val="04A0" w:firstRow="1" w:lastRow="0" w:firstColumn="1" w:lastColumn="0" w:noHBand="0" w:noVBand="1"/>
      </w:tblPr>
      <w:tblGrid>
        <w:gridCol w:w="2762"/>
        <w:gridCol w:w="1434"/>
        <w:gridCol w:w="1436"/>
        <w:gridCol w:w="294"/>
        <w:gridCol w:w="1717"/>
        <w:gridCol w:w="1717"/>
      </w:tblGrid>
      <w:tr w:rsidR="006A114F" w:rsidRPr="00E41663" w14:paraId="6BBC934D" w14:textId="77777777" w:rsidTr="00264F87">
        <w:trPr>
          <w:trHeight w:val="320"/>
        </w:trPr>
        <w:tc>
          <w:tcPr>
            <w:tcW w:w="1475" w:type="pct"/>
            <w:vMerge w:val="restart"/>
            <w:shd w:val="clear" w:color="auto" w:fill="auto"/>
            <w:noWrap/>
            <w:vAlign w:val="center"/>
            <w:hideMark/>
          </w:tcPr>
          <w:p w14:paraId="279D9D74" w14:textId="77777777" w:rsidR="006A114F" w:rsidRPr="00D61631" w:rsidRDefault="006A114F" w:rsidP="00264F87">
            <w:pPr>
              <w:rPr>
                <w:rFonts w:ascii="Calibri" w:eastAsia="Times New Roman" w:hAnsi="Calibri" w:cs="Calibri"/>
                <w:b/>
                <w:bCs/>
                <w:color w:val="000000"/>
              </w:rPr>
            </w:pPr>
            <w:r w:rsidRPr="00E41663">
              <w:rPr>
                <w:rFonts w:ascii="Calibri" w:eastAsia="Times New Roman" w:hAnsi="Calibri" w:cs="Calibri"/>
                <w:b/>
                <w:bCs/>
                <w:color w:val="000000"/>
              </w:rPr>
              <w:t xml:space="preserve">Functional group </w:t>
            </w:r>
            <w:r w:rsidRPr="00E41663">
              <w:rPr>
                <w:rFonts w:ascii="Calibri" w:eastAsia="Times New Roman" w:hAnsi="Calibri" w:cs="Calibri"/>
                <w:b/>
                <w:bCs/>
                <w:color w:val="000000"/>
              </w:rPr>
              <w:br/>
              <w:t>(ppm shift)</w:t>
            </w:r>
          </w:p>
        </w:tc>
        <w:tc>
          <w:tcPr>
            <w:tcW w:w="1533" w:type="pct"/>
            <w:gridSpan w:val="2"/>
            <w:tcBorders>
              <w:top w:val="single" w:sz="4" w:space="0" w:color="auto"/>
              <w:bottom w:val="single" w:sz="4" w:space="0" w:color="auto"/>
            </w:tcBorders>
            <w:shd w:val="clear" w:color="auto" w:fill="auto"/>
            <w:noWrap/>
            <w:vAlign w:val="center"/>
            <w:hideMark/>
          </w:tcPr>
          <w:p w14:paraId="64AE29EE" w14:textId="77777777" w:rsidR="006A114F" w:rsidRPr="00D61631"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HW</w:t>
            </w:r>
          </w:p>
        </w:tc>
        <w:tc>
          <w:tcPr>
            <w:tcW w:w="157" w:type="pct"/>
            <w:tcBorders>
              <w:bottom w:val="nil"/>
            </w:tcBorders>
            <w:vAlign w:val="center"/>
          </w:tcPr>
          <w:p w14:paraId="088B718C" w14:textId="77777777" w:rsidR="006A114F" w:rsidRPr="00E41663" w:rsidRDefault="006A114F" w:rsidP="00264F87">
            <w:pPr>
              <w:jc w:val="center"/>
              <w:rPr>
                <w:rFonts w:ascii="Calibri" w:eastAsia="Times New Roman" w:hAnsi="Calibri" w:cs="Calibri"/>
                <w:b/>
                <w:bCs/>
                <w:color w:val="000000"/>
              </w:rPr>
            </w:pPr>
          </w:p>
        </w:tc>
        <w:tc>
          <w:tcPr>
            <w:tcW w:w="1834" w:type="pct"/>
            <w:gridSpan w:val="2"/>
            <w:tcBorders>
              <w:top w:val="single" w:sz="4" w:space="0" w:color="auto"/>
              <w:bottom w:val="single" w:sz="4" w:space="0" w:color="auto"/>
            </w:tcBorders>
            <w:shd w:val="clear" w:color="auto" w:fill="auto"/>
            <w:noWrap/>
            <w:vAlign w:val="center"/>
            <w:hideMark/>
          </w:tcPr>
          <w:p w14:paraId="688FB26B" w14:textId="77777777" w:rsidR="006A114F" w:rsidRPr="00D61631"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SW</w:t>
            </w:r>
          </w:p>
        </w:tc>
      </w:tr>
      <w:tr w:rsidR="006A114F" w:rsidRPr="00E41663" w14:paraId="3F03D962" w14:textId="77777777" w:rsidTr="00264F87">
        <w:trPr>
          <w:trHeight w:val="320"/>
        </w:trPr>
        <w:tc>
          <w:tcPr>
            <w:tcW w:w="1475" w:type="pct"/>
            <w:vMerge/>
            <w:tcBorders>
              <w:bottom w:val="single" w:sz="4" w:space="0" w:color="auto"/>
            </w:tcBorders>
            <w:shd w:val="clear" w:color="auto" w:fill="auto"/>
            <w:noWrap/>
            <w:vAlign w:val="center"/>
          </w:tcPr>
          <w:p w14:paraId="3C6BE869" w14:textId="77777777" w:rsidR="006A114F" w:rsidRPr="00E41663" w:rsidRDefault="006A114F" w:rsidP="00264F87">
            <w:pPr>
              <w:rPr>
                <w:rFonts w:ascii="Calibri" w:eastAsia="Times New Roman" w:hAnsi="Calibri" w:cs="Calibri"/>
                <w:b/>
                <w:bCs/>
                <w:color w:val="000000"/>
              </w:rPr>
            </w:pPr>
          </w:p>
        </w:tc>
        <w:tc>
          <w:tcPr>
            <w:tcW w:w="766" w:type="pct"/>
            <w:tcBorders>
              <w:top w:val="single" w:sz="4" w:space="0" w:color="auto"/>
              <w:bottom w:val="single" w:sz="4" w:space="0" w:color="auto"/>
            </w:tcBorders>
            <w:shd w:val="clear" w:color="auto" w:fill="auto"/>
            <w:noWrap/>
            <w:vAlign w:val="center"/>
          </w:tcPr>
          <w:p w14:paraId="12BFCC4E"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Initial</w:t>
            </w:r>
          </w:p>
        </w:tc>
        <w:tc>
          <w:tcPr>
            <w:tcW w:w="767" w:type="pct"/>
            <w:tcBorders>
              <w:top w:val="single" w:sz="4" w:space="0" w:color="auto"/>
              <w:bottom w:val="single" w:sz="4" w:space="0" w:color="auto"/>
            </w:tcBorders>
            <w:shd w:val="clear" w:color="auto" w:fill="auto"/>
            <w:noWrap/>
            <w:vAlign w:val="center"/>
          </w:tcPr>
          <w:p w14:paraId="630D7CBD"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Post-Fenton</w:t>
            </w:r>
          </w:p>
        </w:tc>
        <w:tc>
          <w:tcPr>
            <w:tcW w:w="157" w:type="pct"/>
            <w:tcBorders>
              <w:top w:val="nil"/>
              <w:bottom w:val="single" w:sz="4" w:space="0" w:color="auto"/>
            </w:tcBorders>
            <w:vAlign w:val="center"/>
          </w:tcPr>
          <w:p w14:paraId="1777458A" w14:textId="77777777" w:rsidR="006A114F" w:rsidRPr="00E41663" w:rsidRDefault="006A114F" w:rsidP="00264F87">
            <w:pPr>
              <w:jc w:val="center"/>
              <w:rPr>
                <w:rFonts w:ascii="Calibri" w:eastAsia="Times New Roman" w:hAnsi="Calibri" w:cs="Calibri"/>
                <w:b/>
                <w:bCs/>
                <w:color w:val="000000"/>
              </w:rPr>
            </w:pPr>
          </w:p>
        </w:tc>
        <w:tc>
          <w:tcPr>
            <w:tcW w:w="917" w:type="pct"/>
            <w:tcBorders>
              <w:top w:val="single" w:sz="4" w:space="0" w:color="auto"/>
              <w:bottom w:val="single" w:sz="4" w:space="0" w:color="auto"/>
            </w:tcBorders>
            <w:shd w:val="clear" w:color="auto" w:fill="auto"/>
            <w:noWrap/>
            <w:vAlign w:val="center"/>
          </w:tcPr>
          <w:p w14:paraId="55B381AB"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Initial</w:t>
            </w:r>
          </w:p>
        </w:tc>
        <w:tc>
          <w:tcPr>
            <w:tcW w:w="917" w:type="pct"/>
            <w:tcBorders>
              <w:top w:val="single" w:sz="4" w:space="0" w:color="auto"/>
              <w:bottom w:val="single" w:sz="4" w:space="0" w:color="auto"/>
            </w:tcBorders>
            <w:shd w:val="clear" w:color="auto" w:fill="auto"/>
            <w:noWrap/>
            <w:vAlign w:val="center"/>
          </w:tcPr>
          <w:p w14:paraId="62826259" w14:textId="77777777" w:rsidR="006A114F" w:rsidRPr="00E41663" w:rsidRDefault="006A114F" w:rsidP="00264F87">
            <w:pPr>
              <w:jc w:val="center"/>
              <w:rPr>
                <w:rFonts w:ascii="Calibri" w:eastAsia="Times New Roman" w:hAnsi="Calibri" w:cs="Calibri"/>
                <w:b/>
                <w:bCs/>
                <w:color w:val="000000"/>
              </w:rPr>
            </w:pPr>
            <w:r w:rsidRPr="00E41663">
              <w:rPr>
                <w:rFonts w:ascii="Calibri" w:eastAsia="Times New Roman" w:hAnsi="Calibri" w:cs="Calibri"/>
                <w:b/>
                <w:bCs/>
                <w:color w:val="000000"/>
              </w:rPr>
              <w:t>Post-Fenton</w:t>
            </w:r>
          </w:p>
        </w:tc>
      </w:tr>
      <w:tr w:rsidR="00D61631" w:rsidRPr="00D61631" w14:paraId="58117667" w14:textId="77777777" w:rsidTr="00264F87">
        <w:trPr>
          <w:trHeight w:val="320"/>
        </w:trPr>
        <w:tc>
          <w:tcPr>
            <w:tcW w:w="1475" w:type="pct"/>
            <w:tcBorders>
              <w:top w:val="single" w:sz="4" w:space="0" w:color="auto"/>
            </w:tcBorders>
            <w:shd w:val="clear" w:color="auto" w:fill="auto"/>
            <w:noWrap/>
            <w:vAlign w:val="center"/>
            <w:hideMark/>
          </w:tcPr>
          <w:p w14:paraId="11B75168"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carbonyl (190-220)</w:t>
            </w:r>
          </w:p>
        </w:tc>
        <w:tc>
          <w:tcPr>
            <w:tcW w:w="766" w:type="pct"/>
            <w:tcBorders>
              <w:top w:val="single" w:sz="4" w:space="0" w:color="auto"/>
            </w:tcBorders>
            <w:shd w:val="clear" w:color="auto" w:fill="auto"/>
            <w:noWrap/>
            <w:vAlign w:val="center"/>
            <w:hideMark/>
          </w:tcPr>
          <w:p w14:paraId="40BABD3A"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w:t>
            </w:r>
            <w:r>
              <w:rPr>
                <w:rFonts w:ascii="Calibri" w:eastAsia="Times New Roman" w:hAnsi="Calibri" w:cs="Calibri"/>
                <w:color w:val="000000"/>
              </w:rPr>
              <w:t>.0</w:t>
            </w:r>
          </w:p>
        </w:tc>
        <w:tc>
          <w:tcPr>
            <w:tcW w:w="767" w:type="pct"/>
            <w:tcBorders>
              <w:top w:val="single" w:sz="4" w:space="0" w:color="auto"/>
            </w:tcBorders>
            <w:shd w:val="clear" w:color="auto" w:fill="auto"/>
            <w:noWrap/>
            <w:vAlign w:val="center"/>
            <w:hideMark/>
          </w:tcPr>
          <w:p w14:paraId="56FA279F"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w:t>
            </w:r>
            <w:r>
              <w:rPr>
                <w:rFonts w:ascii="Calibri" w:eastAsia="Times New Roman" w:hAnsi="Calibri" w:cs="Calibri"/>
                <w:color w:val="000000"/>
              </w:rPr>
              <w:t>.0</w:t>
            </w:r>
          </w:p>
        </w:tc>
        <w:tc>
          <w:tcPr>
            <w:tcW w:w="157" w:type="pct"/>
            <w:tcBorders>
              <w:top w:val="single" w:sz="4" w:space="0" w:color="auto"/>
            </w:tcBorders>
            <w:vAlign w:val="center"/>
          </w:tcPr>
          <w:p w14:paraId="55CED886" w14:textId="77777777"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tcBorders>
            <w:shd w:val="clear" w:color="auto" w:fill="auto"/>
            <w:noWrap/>
            <w:vAlign w:val="center"/>
            <w:hideMark/>
          </w:tcPr>
          <w:p w14:paraId="7B557DB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w:t>
            </w:r>
          </w:p>
        </w:tc>
        <w:tc>
          <w:tcPr>
            <w:tcW w:w="917" w:type="pct"/>
            <w:tcBorders>
              <w:top w:val="single" w:sz="4" w:space="0" w:color="auto"/>
            </w:tcBorders>
            <w:shd w:val="clear" w:color="auto" w:fill="auto"/>
            <w:noWrap/>
            <w:vAlign w:val="center"/>
            <w:hideMark/>
          </w:tcPr>
          <w:p w14:paraId="19C5E5E6"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1.2</w:t>
            </w:r>
          </w:p>
        </w:tc>
      </w:tr>
      <w:tr w:rsidR="00D61631" w:rsidRPr="00D61631" w14:paraId="7050F6FE" w14:textId="77777777" w:rsidTr="00264F87">
        <w:trPr>
          <w:trHeight w:val="320"/>
        </w:trPr>
        <w:tc>
          <w:tcPr>
            <w:tcW w:w="1475" w:type="pct"/>
            <w:shd w:val="clear" w:color="auto" w:fill="auto"/>
            <w:noWrap/>
            <w:vAlign w:val="center"/>
            <w:hideMark/>
          </w:tcPr>
          <w:p w14:paraId="30F8430E"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carboxyl (165-190)</w:t>
            </w:r>
          </w:p>
        </w:tc>
        <w:tc>
          <w:tcPr>
            <w:tcW w:w="766" w:type="pct"/>
            <w:shd w:val="clear" w:color="auto" w:fill="auto"/>
            <w:noWrap/>
            <w:vAlign w:val="center"/>
            <w:hideMark/>
          </w:tcPr>
          <w:p w14:paraId="3F3150AB"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12.6</w:t>
            </w:r>
          </w:p>
        </w:tc>
        <w:tc>
          <w:tcPr>
            <w:tcW w:w="767" w:type="pct"/>
            <w:shd w:val="clear" w:color="auto" w:fill="auto"/>
            <w:noWrap/>
            <w:vAlign w:val="center"/>
            <w:hideMark/>
          </w:tcPr>
          <w:p w14:paraId="61F08F21"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15.1</w:t>
            </w:r>
          </w:p>
        </w:tc>
        <w:tc>
          <w:tcPr>
            <w:tcW w:w="157" w:type="pct"/>
            <w:vAlign w:val="center"/>
          </w:tcPr>
          <w:p w14:paraId="64AFCB1D"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4710077A"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9.4</w:t>
            </w:r>
          </w:p>
        </w:tc>
        <w:tc>
          <w:tcPr>
            <w:tcW w:w="917" w:type="pct"/>
            <w:shd w:val="clear" w:color="auto" w:fill="auto"/>
            <w:noWrap/>
            <w:vAlign w:val="center"/>
            <w:hideMark/>
          </w:tcPr>
          <w:p w14:paraId="4CFBBB65"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10.9</w:t>
            </w:r>
          </w:p>
        </w:tc>
      </w:tr>
      <w:tr w:rsidR="00D61631" w:rsidRPr="00D61631" w14:paraId="40A7EB13" w14:textId="77777777" w:rsidTr="00264F87">
        <w:trPr>
          <w:trHeight w:val="320"/>
        </w:trPr>
        <w:tc>
          <w:tcPr>
            <w:tcW w:w="1475" w:type="pct"/>
            <w:shd w:val="clear" w:color="auto" w:fill="auto"/>
            <w:noWrap/>
            <w:vAlign w:val="center"/>
            <w:hideMark/>
          </w:tcPr>
          <w:p w14:paraId="6D205E4A"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aromatic (112-165)</w:t>
            </w:r>
          </w:p>
        </w:tc>
        <w:tc>
          <w:tcPr>
            <w:tcW w:w="766" w:type="pct"/>
            <w:shd w:val="clear" w:color="auto" w:fill="auto"/>
            <w:noWrap/>
            <w:vAlign w:val="center"/>
            <w:hideMark/>
          </w:tcPr>
          <w:p w14:paraId="0DCE2C01"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6.2</w:t>
            </w:r>
          </w:p>
        </w:tc>
        <w:tc>
          <w:tcPr>
            <w:tcW w:w="767" w:type="pct"/>
            <w:shd w:val="clear" w:color="auto" w:fill="auto"/>
            <w:noWrap/>
            <w:vAlign w:val="center"/>
            <w:hideMark/>
          </w:tcPr>
          <w:p w14:paraId="397AE43A"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5.3</w:t>
            </w:r>
          </w:p>
        </w:tc>
        <w:tc>
          <w:tcPr>
            <w:tcW w:w="157" w:type="pct"/>
            <w:vAlign w:val="center"/>
          </w:tcPr>
          <w:p w14:paraId="3A9251F3"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1A5E98B1"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5.08</w:t>
            </w:r>
          </w:p>
        </w:tc>
        <w:tc>
          <w:tcPr>
            <w:tcW w:w="917" w:type="pct"/>
            <w:shd w:val="clear" w:color="auto" w:fill="auto"/>
            <w:noWrap/>
            <w:vAlign w:val="center"/>
            <w:hideMark/>
          </w:tcPr>
          <w:p w14:paraId="3A1487BB"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3.5</w:t>
            </w:r>
          </w:p>
        </w:tc>
      </w:tr>
      <w:tr w:rsidR="00D61631" w:rsidRPr="00D61631" w14:paraId="3E683D57" w14:textId="77777777" w:rsidTr="00264F87">
        <w:trPr>
          <w:trHeight w:val="320"/>
        </w:trPr>
        <w:tc>
          <w:tcPr>
            <w:tcW w:w="1475" w:type="pct"/>
            <w:shd w:val="clear" w:color="auto" w:fill="auto"/>
            <w:noWrap/>
            <w:vAlign w:val="center"/>
            <w:hideMark/>
          </w:tcPr>
          <w:p w14:paraId="04F1FF17"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anomeric (90-112)</w:t>
            </w:r>
          </w:p>
        </w:tc>
        <w:tc>
          <w:tcPr>
            <w:tcW w:w="766" w:type="pct"/>
            <w:shd w:val="clear" w:color="auto" w:fill="auto"/>
            <w:noWrap/>
            <w:vAlign w:val="center"/>
            <w:hideMark/>
          </w:tcPr>
          <w:p w14:paraId="52D3B7E6"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11.8</w:t>
            </w:r>
          </w:p>
        </w:tc>
        <w:tc>
          <w:tcPr>
            <w:tcW w:w="767" w:type="pct"/>
            <w:shd w:val="clear" w:color="auto" w:fill="auto"/>
            <w:noWrap/>
            <w:vAlign w:val="center"/>
            <w:hideMark/>
          </w:tcPr>
          <w:p w14:paraId="1F42C248"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13.7</w:t>
            </w:r>
          </w:p>
        </w:tc>
        <w:tc>
          <w:tcPr>
            <w:tcW w:w="157" w:type="pct"/>
            <w:vAlign w:val="center"/>
          </w:tcPr>
          <w:p w14:paraId="5F2401D2"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0366C1F0"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13</w:t>
            </w:r>
          </w:p>
        </w:tc>
        <w:tc>
          <w:tcPr>
            <w:tcW w:w="917" w:type="pct"/>
            <w:shd w:val="clear" w:color="auto" w:fill="auto"/>
            <w:noWrap/>
            <w:vAlign w:val="center"/>
            <w:hideMark/>
          </w:tcPr>
          <w:p w14:paraId="182AD634"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14.5</w:t>
            </w:r>
          </w:p>
        </w:tc>
      </w:tr>
      <w:tr w:rsidR="00D61631" w:rsidRPr="00D61631" w14:paraId="2FE9EB1E" w14:textId="77777777" w:rsidTr="00C343E1">
        <w:trPr>
          <w:trHeight w:val="320"/>
        </w:trPr>
        <w:tc>
          <w:tcPr>
            <w:tcW w:w="1475" w:type="pct"/>
            <w:shd w:val="clear" w:color="auto" w:fill="FFFF00"/>
            <w:noWrap/>
            <w:vAlign w:val="center"/>
            <w:hideMark/>
          </w:tcPr>
          <w:p w14:paraId="40061224"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Main carb (58-112)</w:t>
            </w:r>
          </w:p>
        </w:tc>
        <w:tc>
          <w:tcPr>
            <w:tcW w:w="766" w:type="pct"/>
            <w:shd w:val="clear" w:color="auto" w:fill="FFFF00"/>
            <w:noWrap/>
            <w:vAlign w:val="center"/>
            <w:hideMark/>
          </w:tcPr>
          <w:p w14:paraId="43F2B942"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52</w:t>
            </w:r>
          </w:p>
        </w:tc>
        <w:tc>
          <w:tcPr>
            <w:tcW w:w="767" w:type="pct"/>
            <w:shd w:val="clear" w:color="auto" w:fill="FFFF00"/>
            <w:noWrap/>
            <w:vAlign w:val="center"/>
            <w:hideMark/>
          </w:tcPr>
          <w:p w14:paraId="51B9EC12"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46.6</w:t>
            </w:r>
          </w:p>
        </w:tc>
        <w:tc>
          <w:tcPr>
            <w:tcW w:w="157" w:type="pct"/>
            <w:shd w:val="clear" w:color="auto" w:fill="FFFF00"/>
            <w:vAlign w:val="center"/>
          </w:tcPr>
          <w:p w14:paraId="64A2593C"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FFFF00"/>
            <w:noWrap/>
            <w:vAlign w:val="center"/>
            <w:hideMark/>
          </w:tcPr>
          <w:p w14:paraId="434645D0"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58.1</w:t>
            </w:r>
          </w:p>
        </w:tc>
        <w:tc>
          <w:tcPr>
            <w:tcW w:w="917" w:type="pct"/>
            <w:shd w:val="clear" w:color="auto" w:fill="FFFF00"/>
            <w:noWrap/>
            <w:vAlign w:val="center"/>
            <w:hideMark/>
          </w:tcPr>
          <w:p w14:paraId="79F10F6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53</w:t>
            </w:r>
          </w:p>
        </w:tc>
      </w:tr>
      <w:tr w:rsidR="00D61631" w:rsidRPr="00D61631" w14:paraId="6DB50828" w14:textId="77777777" w:rsidTr="00264F87">
        <w:trPr>
          <w:trHeight w:val="320"/>
        </w:trPr>
        <w:tc>
          <w:tcPr>
            <w:tcW w:w="1475" w:type="pct"/>
            <w:shd w:val="clear" w:color="auto" w:fill="auto"/>
            <w:noWrap/>
            <w:vAlign w:val="center"/>
            <w:hideMark/>
          </w:tcPr>
          <w:p w14:paraId="3BEDB6FD"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methoxy (54-58)</w:t>
            </w:r>
          </w:p>
        </w:tc>
        <w:tc>
          <w:tcPr>
            <w:tcW w:w="766" w:type="pct"/>
            <w:shd w:val="clear" w:color="auto" w:fill="auto"/>
            <w:noWrap/>
            <w:vAlign w:val="center"/>
            <w:hideMark/>
          </w:tcPr>
          <w:p w14:paraId="2991E0A0"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2.9</w:t>
            </w:r>
          </w:p>
        </w:tc>
        <w:tc>
          <w:tcPr>
            <w:tcW w:w="767" w:type="pct"/>
            <w:shd w:val="clear" w:color="auto" w:fill="auto"/>
            <w:noWrap/>
            <w:vAlign w:val="center"/>
            <w:hideMark/>
          </w:tcPr>
          <w:p w14:paraId="5C63365C"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4</w:t>
            </w:r>
            <w:r>
              <w:rPr>
                <w:rFonts w:ascii="Calibri" w:eastAsia="Times New Roman" w:hAnsi="Calibri" w:cs="Calibri"/>
                <w:color w:val="000000"/>
              </w:rPr>
              <w:t>.0</w:t>
            </w:r>
          </w:p>
        </w:tc>
        <w:tc>
          <w:tcPr>
            <w:tcW w:w="157" w:type="pct"/>
            <w:vAlign w:val="center"/>
          </w:tcPr>
          <w:p w14:paraId="65295843" w14:textId="77777777" w:rsidR="00D61631" w:rsidRPr="00D61631" w:rsidRDefault="00D61631" w:rsidP="00264F87">
            <w:pPr>
              <w:jc w:val="center"/>
              <w:rPr>
                <w:rFonts w:ascii="Calibri" w:eastAsia="Times New Roman" w:hAnsi="Calibri" w:cs="Calibri"/>
                <w:color w:val="000000"/>
              </w:rPr>
            </w:pPr>
          </w:p>
        </w:tc>
        <w:tc>
          <w:tcPr>
            <w:tcW w:w="917" w:type="pct"/>
            <w:shd w:val="clear" w:color="auto" w:fill="auto"/>
            <w:noWrap/>
            <w:vAlign w:val="center"/>
            <w:hideMark/>
          </w:tcPr>
          <w:p w14:paraId="7E2BF14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2.3</w:t>
            </w:r>
          </w:p>
        </w:tc>
        <w:tc>
          <w:tcPr>
            <w:tcW w:w="917" w:type="pct"/>
            <w:shd w:val="clear" w:color="auto" w:fill="auto"/>
            <w:noWrap/>
            <w:vAlign w:val="center"/>
            <w:hideMark/>
          </w:tcPr>
          <w:p w14:paraId="76D53DE9"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2.9</w:t>
            </w:r>
          </w:p>
        </w:tc>
      </w:tr>
      <w:tr w:rsidR="00D61631" w:rsidRPr="00D61631" w14:paraId="566DB189" w14:textId="77777777" w:rsidTr="00264F87">
        <w:trPr>
          <w:trHeight w:val="320"/>
        </w:trPr>
        <w:tc>
          <w:tcPr>
            <w:tcW w:w="1475" w:type="pct"/>
            <w:tcBorders>
              <w:bottom w:val="single" w:sz="4" w:space="0" w:color="auto"/>
            </w:tcBorders>
            <w:shd w:val="clear" w:color="auto" w:fill="auto"/>
            <w:noWrap/>
            <w:vAlign w:val="center"/>
            <w:hideMark/>
          </w:tcPr>
          <w:p w14:paraId="5506D1C1"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aliphatic  (5-54)</w:t>
            </w:r>
          </w:p>
        </w:tc>
        <w:tc>
          <w:tcPr>
            <w:tcW w:w="766" w:type="pct"/>
            <w:tcBorders>
              <w:bottom w:val="single" w:sz="4" w:space="0" w:color="auto"/>
            </w:tcBorders>
            <w:shd w:val="clear" w:color="auto" w:fill="auto"/>
            <w:noWrap/>
            <w:vAlign w:val="center"/>
            <w:hideMark/>
          </w:tcPr>
          <w:p w14:paraId="01A9B042"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15.1</w:t>
            </w:r>
          </w:p>
        </w:tc>
        <w:tc>
          <w:tcPr>
            <w:tcW w:w="767" w:type="pct"/>
            <w:tcBorders>
              <w:bottom w:val="single" w:sz="4" w:space="0" w:color="auto"/>
            </w:tcBorders>
            <w:shd w:val="clear" w:color="auto" w:fill="auto"/>
            <w:noWrap/>
            <w:vAlign w:val="center"/>
            <w:hideMark/>
          </w:tcPr>
          <w:p w14:paraId="65DB90F7"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14.9</w:t>
            </w:r>
          </w:p>
        </w:tc>
        <w:tc>
          <w:tcPr>
            <w:tcW w:w="157" w:type="pct"/>
            <w:tcBorders>
              <w:bottom w:val="single" w:sz="4" w:space="0" w:color="auto"/>
            </w:tcBorders>
            <w:vAlign w:val="center"/>
          </w:tcPr>
          <w:p w14:paraId="33554E64" w14:textId="77777777" w:rsidR="00D61631" w:rsidRPr="00D61631" w:rsidRDefault="00D61631" w:rsidP="00264F87">
            <w:pPr>
              <w:jc w:val="center"/>
              <w:rPr>
                <w:rFonts w:ascii="Calibri" w:eastAsia="Times New Roman" w:hAnsi="Calibri" w:cs="Calibri"/>
                <w:color w:val="000000"/>
              </w:rPr>
            </w:pPr>
          </w:p>
        </w:tc>
        <w:tc>
          <w:tcPr>
            <w:tcW w:w="917" w:type="pct"/>
            <w:tcBorders>
              <w:bottom w:val="single" w:sz="4" w:space="0" w:color="auto"/>
            </w:tcBorders>
            <w:shd w:val="clear" w:color="auto" w:fill="auto"/>
            <w:noWrap/>
            <w:vAlign w:val="center"/>
            <w:hideMark/>
          </w:tcPr>
          <w:p w14:paraId="6AAD1E87"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11.7</w:t>
            </w:r>
          </w:p>
        </w:tc>
        <w:tc>
          <w:tcPr>
            <w:tcW w:w="917" w:type="pct"/>
            <w:tcBorders>
              <w:bottom w:val="single" w:sz="4" w:space="0" w:color="auto"/>
            </w:tcBorders>
            <w:shd w:val="clear" w:color="auto" w:fill="auto"/>
            <w:noWrap/>
            <w:vAlign w:val="center"/>
            <w:hideMark/>
          </w:tcPr>
          <w:p w14:paraId="0E7916D5"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16.3</w:t>
            </w:r>
          </w:p>
        </w:tc>
      </w:tr>
      <w:tr w:rsidR="00D61631" w:rsidRPr="00D61631" w14:paraId="31BC1D89" w14:textId="77777777" w:rsidTr="00264F87">
        <w:trPr>
          <w:trHeight w:val="320"/>
        </w:trPr>
        <w:tc>
          <w:tcPr>
            <w:tcW w:w="1475" w:type="pct"/>
            <w:tcBorders>
              <w:top w:val="single" w:sz="4" w:space="0" w:color="auto"/>
              <w:bottom w:val="single" w:sz="4" w:space="0" w:color="auto"/>
            </w:tcBorders>
            <w:shd w:val="clear" w:color="auto" w:fill="auto"/>
            <w:noWrap/>
            <w:vAlign w:val="center"/>
            <w:hideMark/>
          </w:tcPr>
          <w:p w14:paraId="4940AB89"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total sum</w:t>
            </w:r>
          </w:p>
        </w:tc>
        <w:tc>
          <w:tcPr>
            <w:tcW w:w="766" w:type="pct"/>
            <w:tcBorders>
              <w:top w:val="single" w:sz="4" w:space="0" w:color="auto"/>
              <w:bottom w:val="single" w:sz="4" w:space="0" w:color="auto"/>
            </w:tcBorders>
            <w:shd w:val="clear" w:color="auto" w:fill="auto"/>
            <w:noWrap/>
            <w:vAlign w:val="center"/>
            <w:hideMark/>
          </w:tcPr>
          <w:p w14:paraId="51018DA5"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101.6</w:t>
            </w:r>
          </w:p>
        </w:tc>
        <w:tc>
          <w:tcPr>
            <w:tcW w:w="767" w:type="pct"/>
            <w:tcBorders>
              <w:top w:val="single" w:sz="4" w:space="0" w:color="auto"/>
              <w:bottom w:val="single" w:sz="4" w:space="0" w:color="auto"/>
            </w:tcBorders>
            <w:shd w:val="clear" w:color="auto" w:fill="auto"/>
            <w:noWrap/>
            <w:vAlign w:val="center"/>
            <w:hideMark/>
          </w:tcPr>
          <w:p w14:paraId="43A3DBD7"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100.6</w:t>
            </w:r>
          </w:p>
        </w:tc>
        <w:tc>
          <w:tcPr>
            <w:tcW w:w="157" w:type="pct"/>
            <w:tcBorders>
              <w:top w:val="single" w:sz="4" w:space="0" w:color="auto"/>
              <w:bottom w:val="single" w:sz="4" w:space="0" w:color="auto"/>
            </w:tcBorders>
            <w:vAlign w:val="center"/>
          </w:tcPr>
          <w:p w14:paraId="0035AC56" w14:textId="77777777"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bottom w:val="single" w:sz="4" w:space="0" w:color="auto"/>
            </w:tcBorders>
            <w:shd w:val="clear" w:color="auto" w:fill="auto"/>
            <w:noWrap/>
            <w:vAlign w:val="center"/>
            <w:hideMark/>
          </w:tcPr>
          <w:p w14:paraId="262121EE"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100.68</w:t>
            </w:r>
          </w:p>
        </w:tc>
        <w:tc>
          <w:tcPr>
            <w:tcW w:w="917" w:type="pct"/>
            <w:tcBorders>
              <w:top w:val="single" w:sz="4" w:space="0" w:color="auto"/>
              <w:bottom w:val="single" w:sz="4" w:space="0" w:color="auto"/>
            </w:tcBorders>
            <w:shd w:val="clear" w:color="auto" w:fill="auto"/>
            <w:noWrap/>
            <w:vAlign w:val="center"/>
            <w:hideMark/>
          </w:tcPr>
          <w:p w14:paraId="601F7443"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102.3</w:t>
            </w:r>
          </w:p>
        </w:tc>
      </w:tr>
      <w:tr w:rsidR="00D61631" w:rsidRPr="00D61631" w14:paraId="7DA2DE77" w14:textId="77777777" w:rsidTr="00264F87">
        <w:trPr>
          <w:trHeight w:val="320"/>
        </w:trPr>
        <w:tc>
          <w:tcPr>
            <w:tcW w:w="1475" w:type="pct"/>
            <w:tcBorders>
              <w:top w:val="single" w:sz="4" w:space="0" w:color="auto"/>
              <w:bottom w:val="single" w:sz="4" w:space="0" w:color="auto"/>
            </w:tcBorders>
            <w:shd w:val="clear" w:color="auto" w:fill="auto"/>
            <w:noWrap/>
            <w:vAlign w:val="center"/>
            <w:hideMark/>
          </w:tcPr>
          <w:p w14:paraId="18C5D987" w14:textId="77777777" w:rsidR="00D61631" w:rsidRPr="00D61631" w:rsidRDefault="00D61631" w:rsidP="00264F87">
            <w:pPr>
              <w:rPr>
                <w:rFonts w:ascii="Calibri" w:eastAsia="Times New Roman" w:hAnsi="Calibri" w:cs="Calibri"/>
                <w:color w:val="000000"/>
              </w:rPr>
            </w:pPr>
            <w:r w:rsidRPr="00D61631">
              <w:rPr>
                <w:rFonts w:ascii="Calibri" w:eastAsia="Times New Roman" w:hAnsi="Calibri" w:cs="Calibri"/>
                <w:color w:val="000000"/>
              </w:rPr>
              <w:t>total</w:t>
            </w:r>
          </w:p>
        </w:tc>
        <w:tc>
          <w:tcPr>
            <w:tcW w:w="766" w:type="pct"/>
            <w:tcBorders>
              <w:top w:val="single" w:sz="4" w:space="0" w:color="auto"/>
              <w:bottom w:val="single" w:sz="4" w:space="0" w:color="auto"/>
            </w:tcBorders>
            <w:shd w:val="clear" w:color="auto" w:fill="auto"/>
            <w:noWrap/>
            <w:vAlign w:val="center"/>
            <w:hideMark/>
          </w:tcPr>
          <w:p w14:paraId="7936D1D4"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767" w:type="pct"/>
            <w:tcBorders>
              <w:top w:val="single" w:sz="4" w:space="0" w:color="auto"/>
              <w:bottom w:val="single" w:sz="4" w:space="0" w:color="auto"/>
            </w:tcBorders>
            <w:shd w:val="clear" w:color="auto" w:fill="auto"/>
            <w:noWrap/>
            <w:vAlign w:val="center"/>
            <w:hideMark/>
          </w:tcPr>
          <w:p w14:paraId="471C9E49"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157" w:type="pct"/>
            <w:tcBorders>
              <w:top w:val="single" w:sz="4" w:space="0" w:color="auto"/>
              <w:bottom w:val="single" w:sz="4" w:space="0" w:color="auto"/>
            </w:tcBorders>
            <w:vAlign w:val="center"/>
          </w:tcPr>
          <w:p w14:paraId="2FF1427E" w14:textId="77777777" w:rsidR="00D61631" w:rsidRPr="00D61631" w:rsidRDefault="00D61631" w:rsidP="00264F87">
            <w:pPr>
              <w:jc w:val="center"/>
              <w:rPr>
                <w:rFonts w:ascii="Calibri" w:eastAsia="Times New Roman" w:hAnsi="Calibri" w:cs="Calibri"/>
                <w:color w:val="000000"/>
              </w:rPr>
            </w:pPr>
          </w:p>
        </w:tc>
        <w:tc>
          <w:tcPr>
            <w:tcW w:w="917" w:type="pct"/>
            <w:tcBorders>
              <w:top w:val="single" w:sz="4" w:space="0" w:color="auto"/>
              <w:bottom w:val="single" w:sz="4" w:space="0" w:color="auto"/>
            </w:tcBorders>
            <w:shd w:val="clear" w:color="auto" w:fill="auto"/>
            <w:noWrap/>
            <w:vAlign w:val="center"/>
            <w:hideMark/>
          </w:tcPr>
          <w:p w14:paraId="5590ABCC"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c>
          <w:tcPr>
            <w:tcW w:w="917" w:type="pct"/>
            <w:tcBorders>
              <w:top w:val="single" w:sz="4" w:space="0" w:color="auto"/>
              <w:bottom w:val="single" w:sz="4" w:space="0" w:color="auto"/>
            </w:tcBorders>
            <w:shd w:val="clear" w:color="auto" w:fill="auto"/>
            <w:noWrap/>
            <w:vAlign w:val="center"/>
            <w:hideMark/>
          </w:tcPr>
          <w:p w14:paraId="2A1B8AA6" w14:textId="77777777" w:rsidR="00D61631" w:rsidRPr="00D61631" w:rsidRDefault="00D61631" w:rsidP="00264F87">
            <w:pPr>
              <w:jc w:val="center"/>
              <w:rPr>
                <w:rFonts w:ascii="Calibri" w:eastAsia="Times New Roman" w:hAnsi="Calibri" w:cs="Calibri"/>
                <w:color w:val="000000"/>
              </w:rPr>
            </w:pPr>
            <w:r w:rsidRPr="00D61631">
              <w:rPr>
                <w:rFonts w:ascii="Calibri" w:eastAsia="Times New Roman" w:hAnsi="Calibri" w:cs="Calibri"/>
                <w:color w:val="000000"/>
              </w:rPr>
              <w:t>100</w:t>
            </w:r>
          </w:p>
        </w:tc>
      </w:tr>
    </w:tbl>
    <w:p w14:paraId="6C3D651A" w14:textId="77777777" w:rsidR="00D61631" w:rsidRDefault="00D61631">
      <w:pPr>
        <w:rPr>
          <w:b/>
          <w:bCs/>
          <w:noProof/>
        </w:rPr>
      </w:pPr>
      <w:r>
        <w:rPr>
          <w:b/>
          <w:bCs/>
          <w:noProof/>
        </w:rPr>
        <w:br w:type="page"/>
      </w:r>
    </w:p>
    <w:p w14:paraId="0A5C899D" w14:textId="77777777" w:rsidR="00824783" w:rsidRDefault="00824783" w:rsidP="00824783">
      <w:pPr>
        <w:spacing w:line="480" w:lineRule="auto"/>
        <w:rPr>
          <w:b/>
          <w:bCs/>
          <w:noProof/>
        </w:rPr>
      </w:pPr>
      <w:r>
        <w:rPr>
          <w:noProof/>
        </w:rPr>
        <w:lastRenderedPageBreak/>
        <w:drawing>
          <wp:anchor distT="0" distB="0" distL="114300" distR="114300" simplePos="0" relativeHeight="251682816" behindDoc="0" locked="0" layoutInCell="1" allowOverlap="1" wp14:anchorId="70F6A8BF" wp14:editId="41B49D79">
            <wp:simplePos x="0" y="0"/>
            <wp:positionH relativeFrom="column">
              <wp:posOffset>0</wp:posOffset>
            </wp:positionH>
            <wp:positionV relativeFrom="paragraph">
              <wp:posOffset>197338</wp:posOffset>
            </wp:positionV>
            <wp:extent cx="5943600" cy="3566160"/>
            <wp:effectExtent l="0" t="0" r="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_vankrev_fenton_loss.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7C3F3C">
        <w:rPr>
          <w:b/>
          <w:bCs/>
          <w:noProof/>
        </w:rPr>
        <w:t>Figure 3.</w:t>
      </w:r>
      <w:r w:rsidR="00CF386C">
        <w:rPr>
          <w:b/>
          <w:bCs/>
          <w:noProof/>
        </w:rPr>
        <w:t xml:space="preserve"> VK diagrams of molecules gained or lost following </w:t>
      </w:r>
      <w:r w:rsidR="0072381B">
        <w:rPr>
          <w:b/>
          <w:bCs/>
          <w:noProof/>
        </w:rPr>
        <w:t xml:space="preserve">oxidation via </w:t>
      </w:r>
      <w:r w:rsidR="00CF386C">
        <w:rPr>
          <w:b/>
          <w:bCs/>
          <w:noProof/>
        </w:rPr>
        <w:t xml:space="preserve">Fenton reaction. </w:t>
      </w:r>
    </w:p>
    <w:p w14:paraId="1B18068F" w14:textId="77777777" w:rsidR="00824783" w:rsidRDefault="00824783" w:rsidP="00824783">
      <w:pPr>
        <w:rPr>
          <w:noProof/>
        </w:rPr>
      </w:pPr>
    </w:p>
    <w:p w14:paraId="03C04A1C" w14:textId="77777777" w:rsidR="00824783" w:rsidRDefault="00824783" w:rsidP="00824783">
      <w:pPr>
        <w:rPr>
          <w:noProof/>
        </w:rPr>
      </w:pPr>
      <w:r>
        <w:rPr>
          <w:noProof/>
        </w:rPr>
        <w:t xml:space="preserve"> </w:t>
      </w:r>
    </w:p>
    <w:p w14:paraId="02E7C375" w14:textId="77777777" w:rsidR="00824783" w:rsidRDefault="00D90408" w:rsidP="00824783">
      <w:pPr>
        <w:rPr>
          <w:b/>
          <w:bCs/>
          <w:noProof/>
        </w:rPr>
      </w:pPr>
      <w:r>
        <w:rPr>
          <w:noProof/>
        </w:rPr>
        <w:drawing>
          <wp:anchor distT="0" distB="0" distL="114300" distR="114300" simplePos="0" relativeHeight="251681792" behindDoc="0" locked="0" layoutInCell="1" allowOverlap="1" wp14:anchorId="490A0EFC" wp14:editId="21EDC632">
            <wp:simplePos x="0" y="0"/>
            <wp:positionH relativeFrom="margin">
              <wp:posOffset>3810</wp:posOffset>
            </wp:positionH>
            <wp:positionV relativeFrom="paragraph">
              <wp:posOffset>398536</wp:posOffset>
            </wp:positionV>
            <wp:extent cx="5939790" cy="371221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fentonloss_relabund.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14:sizeRelH relativeFrom="page">
              <wp14:pctWidth>0</wp14:pctWidth>
            </wp14:sizeRelH>
            <wp14:sizeRelV relativeFrom="page">
              <wp14:pctHeight>0</wp14:pctHeight>
            </wp14:sizeRelV>
          </wp:anchor>
        </w:drawing>
      </w:r>
      <w:r w:rsidR="00824783" w:rsidRPr="00661646">
        <w:rPr>
          <w:b/>
          <w:bCs/>
          <w:noProof/>
        </w:rPr>
        <w:t xml:space="preserve">Figure 4. </w:t>
      </w:r>
      <w:r w:rsidRPr="00D90408">
        <w:rPr>
          <w:b/>
          <w:bCs/>
          <w:noProof/>
        </w:rPr>
        <w:t>The percentage of total intensity for the lost and newly formed formulas binned by the number of oxygen atoms for the ·OH oxidation treatment</w:t>
      </w:r>
      <w:r w:rsidR="00751BF0">
        <w:rPr>
          <w:b/>
          <w:bCs/>
          <w:noProof/>
        </w:rPr>
        <w:t xml:space="preserve">. </w:t>
      </w:r>
    </w:p>
    <w:p w14:paraId="10420439" w14:textId="77777777" w:rsidR="005D0531" w:rsidRPr="005D0531" w:rsidRDefault="005D0531" w:rsidP="00C42ED8">
      <w:pPr>
        <w:pStyle w:val="ListParagraph"/>
        <w:numPr>
          <w:ilvl w:val="0"/>
          <w:numId w:val="1"/>
        </w:numPr>
        <w:spacing w:line="480" w:lineRule="auto"/>
        <w:rPr>
          <w:b/>
          <w:bCs/>
          <w:noProof/>
        </w:rPr>
      </w:pPr>
      <w:r w:rsidRPr="005D0531">
        <w:rPr>
          <w:b/>
          <w:bCs/>
          <w:noProof/>
        </w:rPr>
        <w:lastRenderedPageBreak/>
        <w:t>Chemical composition of native SOM</w:t>
      </w:r>
    </w:p>
    <w:p w14:paraId="4FA8B256" w14:textId="0249366D" w:rsidR="005D0531" w:rsidRDefault="005D0531" w:rsidP="007E3231">
      <w:pPr>
        <w:spacing w:line="480" w:lineRule="auto"/>
        <w:jc w:val="both"/>
        <w:rPr>
          <w:noProof/>
        </w:rPr>
      </w:pPr>
      <w:r>
        <w:rPr>
          <w:noProof/>
        </w:rPr>
        <w:t xml:space="preserve">The Van Krevelen diagrams in </w:t>
      </w:r>
      <w:r w:rsidRPr="00953E3B">
        <w:rPr>
          <w:b/>
          <w:bCs/>
          <w:noProof/>
        </w:rPr>
        <w:t>Figure 1</w:t>
      </w:r>
      <w:r>
        <w:rPr>
          <w:noProof/>
        </w:rPr>
        <w:t xml:space="preserve"> show the distribution of </w:t>
      </w:r>
      <w:r w:rsidR="005D4EB7">
        <w:rPr>
          <w:noProof/>
        </w:rPr>
        <w:t>molecules in the native SOM pool</w:t>
      </w:r>
      <w:r w:rsidR="00D67F80">
        <w:rPr>
          <w:noProof/>
        </w:rPr>
        <w:t>s</w:t>
      </w:r>
      <w:r w:rsidR="005D4EB7">
        <w:rPr>
          <w:noProof/>
        </w:rPr>
        <w:t xml:space="preserve"> </w:t>
      </w:r>
      <w:r>
        <w:rPr>
          <w:noProof/>
        </w:rPr>
        <w:t>as defined by their H/C and O/C ratios</w:t>
      </w:r>
      <w:r w:rsidR="00E12855">
        <w:rPr>
          <w:noProof/>
        </w:rPr>
        <w:t xml:space="preserve">. The elemental composition and the </w:t>
      </w:r>
      <w:r w:rsidR="00627509">
        <w:rPr>
          <w:noProof/>
        </w:rPr>
        <w:t xml:space="preserve">relative abundances </w:t>
      </w:r>
      <w:r w:rsidR="00E12855">
        <w:rPr>
          <w:noProof/>
        </w:rPr>
        <w:t xml:space="preserve">of different organic groups </w:t>
      </w:r>
      <w:r w:rsidR="00627509">
        <w:rPr>
          <w:noProof/>
        </w:rPr>
        <w:t xml:space="preserve">are reported in </w:t>
      </w:r>
      <w:r w:rsidR="00627509" w:rsidRPr="000C0150">
        <w:rPr>
          <w:b/>
          <w:bCs/>
          <w:noProof/>
        </w:rPr>
        <w:t>Table 1</w:t>
      </w:r>
      <w:r w:rsidR="00627509">
        <w:rPr>
          <w:noProof/>
        </w:rPr>
        <w:t>.</w:t>
      </w:r>
      <w:r w:rsidR="00D84551">
        <w:rPr>
          <w:noProof/>
        </w:rPr>
        <w:t xml:space="preserve"> </w:t>
      </w:r>
      <w:r w:rsidR="00C1503A">
        <w:rPr>
          <w:noProof/>
        </w:rPr>
        <w:t>Overall, the SOM composition did not differ significantly between HW and SW soil types</w:t>
      </w:r>
      <w:r w:rsidR="00357C69">
        <w:rPr>
          <w:noProof/>
        </w:rPr>
        <w:t>, with ~ 79 % of peaks (1673) shared by both forest types</w:t>
      </w:r>
      <w:r w:rsidR="00C1503A">
        <w:rPr>
          <w:noProof/>
        </w:rPr>
        <w:t xml:space="preserve">. </w:t>
      </w:r>
      <w:r w:rsidR="00D81696">
        <w:rPr>
          <w:noProof/>
        </w:rPr>
        <w:t>Both soils were dominated by lignin-like compounds</w:t>
      </w:r>
      <w:r w:rsidR="004E5201">
        <w:rPr>
          <w:noProof/>
        </w:rPr>
        <w:t xml:space="preserve">. </w:t>
      </w:r>
      <w:r w:rsidR="0079412B">
        <w:rPr>
          <w:noProof/>
        </w:rPr>
        <w:t xml:space="preserve">The largest difference was in the abundance of proteins, ~ 24 % in SW and ~19 % in HW pool. </w:t>
      </w:r>
    </w:p>
    <w:p w14:paraId="15CE5D7E" w14:textId="77777777" w:rsidR="005F310B" w:rsidRDefault="005F310B" w:rsidP="005D4EB7">
      <w:pPr>
        <w:spacing w:line="480" w:lineRule="auto"/>
        <w:rPr>
          <w:noProof/>
        </w:rPr>
      </w:pPr>
    </w:p>
    <w:p w14:paraId="28E572DB" w14:textId="77777777" w:rsidR="004A627C" w:rsidRPr="00FD408B" w:rsidRDefault="004A627C" w:rsidP="00C42ED8">
      <w:pPr>
        <w:pStyle w:val="ListParagraph"/>
        <w:numPr>
          <w:ilvl w:val="0"/>
          <w:numId w:val="1"/>
        </w:numPr>
        <w:spacing w:line="480" w:lineRule="auto"/>
        <w:jc w:val="both"/>
        <w:rPr>
          <w:rFonts w:eastAsia="Times New Roman" w:cs="Times New Roman"/>
          <w:b/>
          <w:bCs/>
          <w:color w:val="000000"/>
        </w:rPr>
      </w:pPr>
      <w:r w:rsidRPr="00FD408B">
        <w:rPr>
          <w:rFonts w:cs="Times New Roman"/>
          <w:b/>
        </w:rPr>
        <w:t>·</w:t>
      </w:r>
      <w:r w:rsidRPr="00FD408B">
        <w:rPr>
          <w:rFonts w:eastAsia="Times New Roman" w:cs="Times New Roman"/>
          <w:b/>
          <w:bCs/>
          <w:color w:val="000000"/>
        </w:rPr>
        <w:t xml:space="preserve">OH Oxidation Effects on Extract DOC Concentration and Composition. </w:t>
      </w:r>
    </w:p>
    <w:p w14:paraId="05740B5C" w14:textId="57285955" w:rsidR="00DE2E06" w:rsidRDefault="004A627C" w:rsidP="00212545">
      <w:pPr>
        <w:spacing w:line="480" w:lineRule="auto"/>
        <w:contextualSpacing/>
        <w:jc w:val="both"/>
        <w:rPr>
          <w:rFonts w:eastAsia="Times New Roman" w:cs="Times New Roman"/>
          <w:bCs/>
          <w:color w:val="000000"/>
        </w:rPr>
      </w:pPr>
      <w:r w:rsidRPr="008A6EC5">
        <w:rPr>
          <w:rFonts w:eastAsia="Times New Roman" w:cs="Times New Roman"/>
          <w:bCs/>
          <w:color w:val="000000"/>
        </w:rPr>
        <w:t xml:space="preserve">The </w:t>
      </w:r>
      <w:r>
        <w:rPr>
          <w:rFonts w:eastAsia="Times New Roman" w:cs="Times New Roman"/>
          <w:bCs/>
          <w:color w:val="000000"/>
        </w:rPr>
        <w:t xml:space="preserve">chemical composition of DOC extracts was substantially altered by the Fenton </w:t>
      </w:r>
      <w:r w:rsidR="0062101E">
        <w:rPr>
          <w:rFonts w:eastAsia="Times New Roman" w:cs="Times New Roman"/>
          <w:bCs/>
          <w:color w:val="000000"/>
        </w:rPr>
        <w:t>oxidation</w:t>
      </w:r>
      <w:r>
        <w:rPr>
          <w:rFonts w:eastAsia="Times New Roman" w:cs="Times New Roman"/>
          <w:bCs/>
          <w:color w:val="000000"/>
        </w:rPr>
        <w:t xml:space="preserve"> for both </w:t>
      </w:r>
      <w:r w:rsidR="000A5D42">
        <w:rPr>
          <w:rFonts w:eastAsia="Times New Roman" w:cs="Times New Roman"/>
          <w:bCs/>
          <w:color w:val="000000"/>
        </w:rPr>
        <w:t>HW</w:t>
      </w:r>
      <w:r>
        <w:rPr>
          <w:rFonts w:eastAsia="Times New Roman" w:cs="Times New Roman"/>
          <w:bCs/>
          <w:color w:val="000000"/>
        </w:rPr>
        <w:t xml:space="preserve"> and </w:t>
      </w:r>
      <w:r w:rsidR="000A5D42">
        <w:rPr>
          <w:rFonts w:eastAsia="Times New Roman" w:cs="Times New Roman"/>
          <w:bCs/>
          <w:color w:val="000000"/>
        </w:rPr>
        <w:t>SW</w:t>
      </w:r>
      <w:r w:rsidR="000D67A8">
        <w:rPr>
          <w:rFonts w:eastAsia="Times New Roman" w:cs="Times New Roman"/>
          <w:bCs/>
          <w:color w:val="000000"/>
        </w:rPr>
        <w:t xml:space="preserve"> </w:t>
      </w:r>
      <w:r w:rsidRPr="0021664C">
        <w:rPr>
          <w:rFonts w:eastAsia="Times New Roman" w:cs="Times New Roman"/>
          <w:bCs/>
          <w:color w:val="000000"/>
        </w:rPr>
        <w:t>soils (</w:t>
      </w:r>
      <w:r w:rsidRPr="0021664C">
        <w:rPr>
          <w:rFonts w:eastAsia="Times New Roman" w:cs="Times New Roman"/>
          <w:b/>
          <w:color w:val="000000"/>
        </w:rPr>
        <w:t>Fig</w:t>
      </w:r>
      <w:r w:rsidR="00DE2E06" w:rsidRPr="0021664C">
        <w:rPr>
          <w:rFonts w:eastAsia="Times New Roman" w:cs="Times New Roman"/>
          <w:b/>
          <w:color w:val="000000"/>
        </w:rPr>
        <w:t>.</w:t>
      </w:r>
      <w:r w:rsidRPr="0021664C">
        <w:rPr>
          <w:rFonts w:eastAsia="Times New Roman" w:cs="Times New Roman"/>
          <w:b/>
          <w:color w:val="000000"/>
        </w:rPr>
        <w:t xml:space="preserve"> </w:t>
      </w:r>
      <w:r w:rsidR="00D67432" w:rsidRPr="0021664C">
        <w:rPr>
          <w:rFonts w:eastAsia="Times New Roman" w:cs="Times New Roman"/>
          <w:b/>
          <w:color w:val="000000"/>
        </w:rPr>
        <w:t>2, Table 1</w:t>
      </w:r>
      <w:r w:rsidRPr="0021664C">
        <w:rPr>
          <w:rFonts w:eastAsia="Times New Roman" w:cs="Times New Roman"/>
          <w:bCs/>
          <w:color w:val="000000"/>
        </w:rPr>
        <w:t xml:space="preserve">), although the </w:t>
      </w:r>
      <w:r w:rsidR="00224A67" w:rsidRPr="0021664C">
        <w:rPr>
          <w:rFonts w:eastAsia="Times New Roman" w:cs="Times New Roman"/>
          <w:bCs/>
          <w:color w:val="000000"/>
        </w:rPr>
        <w:t xml:space="preserve">overall DOC </w:t>
      </w:r>
      <w:r w:rsidRPr="0021664C">
        <w:rPr>
          <w:rFonts w:eastAsia="Times New Roman" w:cs="Times New Roman"/>
          <w:bCs/>
          <w:color w:val="000000"/>
        </w:rPr>
        <w:t>concentration</w:t>
      </w:r>
      <w:r w:rsidR="00F700DA" w:rsidRPr="0021664C">
        <w:rPr>
          <w:rFonts w:eastAsia="Times New Roman" w:cs="Times New Roman"/>
          <w:bCs/>
          <w:color w:val="000000"/>
        </w:rPr>
        <w:t>s</w:t>
      </w:r>
      <w:r w:rsidRPr="0021664C">
        <w:rPr>
          <w:rFonts w:eastAsia="Times New Roman" w:cs="Times New Roman"/>
          <w:bCs/>
          <w:color w:val="000000"/>
        </w:rPr>
        <w:t xml:space="preserve"> did not differ significantly between</w:t>
      </w:r>
      <w:r w:rsidRPr="008A6EC5">
        <w:rPr>
          <w:rFonts w:eastAsia="Times New Roman" w:cs="Times New Roman"/>
          <w:bCs/>
          <w:color w:val="000000"/>
        </w:rPr>
        <w:t xml:space="preserve"> pre- and post-Fenton extracts (</w:t>
      </w:r>
      <w:r w:rsidRPr="0021664C">
        <w:rPr>
          <w:rFonts w:eastAsia="Times New Roman" w:cs="Times New Roman"/>
          <w:b/>
          <w:color w:val="000000"/>
        </w:rPr>
        <w:t>Table 1</w:t>
      </w:r>
      <w:r w:rsidR="0021664C">
        <w:rPr>
          <w:rFonts w:eastAsia="Times New Roman" w:cs="Times New Roman"/>
          <w:b/>
          <w:color w:val="000000"/>
        </w:rPr>
        <w:t xml:space="preserve">, </w:t>
      </w:r>
      <w:r w:rsidR="0021664C" w:rsidRPr="0021664C">
        <w:rPr>
          <w:rFonts w:eastAsia="Times New Roman" w:cs="Times New Roman"/>
          <w:b/>
          <w:color w:val="000000"/>
          <w:highlight w:val="yellow"/>
        </w:rPr>
        <w:t>p = XXXX</w:t>
      </w:r>
      <w:r w:rsidRPr="008A6EC5">
        <w:rPr>
          <w:rFonts w:eastAsia="Times New Roman" w:cs="Times New Roman"/>
          <w:bCs/>
          <w:color w:val="000000"/>
        </w:rPr>
        <w:t>). Th</w:t>
      </w:r>
      <w:r>
        <w:rPr>
          <w:rFonts w:eastAsia="Times New Roman" w:cs="Times New Roman"/>
          <w:bCs/>
          <w:color w:val="000000"/>
        </w:rPr>
        <w:t xml:space="preserve">is </w:t>
      </w:r>
      <w:r w:rsidRPr="008A6EC5">
        <w:rPr>
          <w:rFonts w:eastAsia="Times New Roman" w:cs="Times New Roman"/>
          <w:bCs/>
          <w:color w:val="000000"/>
        </w:rPr>
        <w:t xml:space="preserve">indicates that our one-hour Fenton treatment resulted </w:t>
      </w:r>
      <w:r w:rsidR="006E0D09">
        <w:rPr>
          <w:rFonts w:eastAsia="Times New Roman" w:cs="Times New Roman"/>
          <w:bCs/>
          <w:color w:val="000000"/>
        </w:rPr>
        <w:t xml:space="preserve">in </w:t>
      </w:r>
      <w:r w:rsidRPr="008A6EC5">
        <w:rPr>
          <w:rFonts w:eastAsia="Times New Roman" w:cs="Times New Roman"/>
          <w:bCs/>
          <w:color w:val="000000"/>
        </w:rPr>
        <w:t>partial oxidation of the DOM components, rather than complete oxidation to CO</w:t>
      </w:r>
      <w:r w:rsidRPr="008A6EC5">
        <w:rPr>
          <w:rFonts w:eastAsia="Times New Roman" w:cs="Times New Roman"/>
          <w:bCs/>
          <w:color w:val="000000"/>
          <w:vertAlign w:val="subscript"/>
        </w:rPr>
        <w:t>2</w:t>
      </w:r>
      <w:r w:rsidRPr="008A6EC5">
        <w:rPr>
          <w:rFonts w:eastAsia="Times New Roman" w:cs="Times New Roman"/>
          <w:bCs/>
          <w:color w:val="000000"/>
        </w:rPr>
        <w:t>.</w:t>
      </w:r>
      <w:r>
        <w:rPr>
          <w:rFonts w:cs="Times New Roman"/>
          <w:b/>
        </w:rPr>
        <w:t xml:space="preserve"> </w:t>
      </w:r>
      <w:r>
        <w:rPr>
          <w:rFonts w:eastAsia="Times New Roman" w:cs="Times New Roman"/>
          <w:bCs/>
          <w:color w:val="000000"/>
        </w:rPr>
        <w:t>M</w:t>
      </w:r>
      <w:r w:rsidRPr="008A6EC5">
        <w:rPr>
          <w:rFonts w:eastAsia="Times New Roman" w:cs="Times New Roman"/>
          <w:bCs/>
          <w:color w:val="000000"/>
        </w:rPr>
        <w:t>olecules with lower O/C ratios</w:t>
      </w:r>
      <w:r w:rsidR="00075F58">
        <w:rPr>
          <w:rFonts w:eastAsia="Times New Roman" w:cs="Times New Roman"/>
          <w:bCs/>
          <w:color w:val="000000"/>
        </w:rPr>
        <w:t xml:space="preserve">, typically considered to be </w:t>
      </w:r>
      <w:r w:rsidRPr="008F4707">
        <w:rPr>
          <w:rFonts w:eastAsia="Times New Roman" w:cs="Times New Roman"/>
          <w:bCs/>
          <w:color w:val="C00000"/>
        </w:rPr>
        <w:t>polyphenol</w:t>
      </w:r>
      <w:r w:rsidR="006D0F51" w:rsidRPr="008F4707">
        <w:rPr>
          <w:rFonts w:eastAsia="Times New Roman" w:cs="Times New Roman"/>
          <w:bCs/>
          <w:color w:val="C00000"/>
        </w:rPr>
        <w:t>ic</w:t>
      </w:r>
      <w:r w:rsidRPr="008F4707">
        <w:rPr>
          <w:rFonts w:eastAsia="Times New Roman" w:cs="Times New Roman"/>
          <w:bCs/>
          <w:color w:val="C00000"/>
        </w:rPr>
        <w:t xml:space="preserve"> and condensed aromatic </w:t>
      </w:r>
      <w:r>
        <w:rPr>
          <w:rFonts w:eastAsia="Times New Roman" w:cs="Times New Roman"/>
          <w:bCs/>
          <w:color w:val="000000"/>
        </w:rPr>
        <w:t>were</w:t>
      </w:r>
      <w:r w:rsidRPr="008A6EC5">
        <w:rPr>
          <w:rFonts w:eastAsia="Times New Roman" w:cs="Times New Roman"/>
          <w:bCs/>
          <w:color w:val="000000"/>
        </w:rPr>
        <w:t xml:space="preserve"> preferentially lost, </w:t>
      </w:r>
      <w:r>
        <w:rPr>
          <w:rFonts w:eastAsia="Times New Roman" w:cs="Times New Roman"/>
          <w:bCs/>
          <w:color w:val="000000"/>
        </w:rPr>
        <w:t xml:space="preserve">whereas </w:t>
      </w:r>
      <w:r w:rsidRPr="008A6EC5">
        <w:rPr>
          <w:rFonts w:eastAsia="Times New Roman" w:cs="Times New Roman"/>
          <w:bCs/>
          <w:color w:val="000000"/>
        </w:rPr>
        <w:t xml:space="preserve">the newly </w:t>
      </w:r>
      <w:r w:rsidR="001A508F" w:rsidRPr="00FB7B71">
        <w:rPr>
          <w:rFonts w:eastAsia="Times New Roman" w:cs="Times New Roman"/>
          <w:b/>
          <w:color w:val="C00000"/>
        </w:rPr>
        <w:t>detected</w:t>
      </w:r>
      <w:r w:rsidR="001A508F" w:rsidRPr="00FB7B71">
        <w:rPr>
          <w:rFonts w:eastAsia="Times New Roman" w:cs="Times New Roman"/>
          <w:bCs/>
          <w:color w:val="C00000"/>
        </w:rPr>
        <w:t xml:space="preserve"> </w:t>
      </w:r>
      <w:r w:rsidRPr="008A6EC5">
        <w:rPr>
          <w:rFonts w:eastAsia="Times New Roman" w:cs="Times New Roman"/>
          <w:bCs/>
          <w:color w:val="000000"/>
        </w:rPr>
        <w:t>molecules generally ha</w:t>
      </w:r>
      <w:r>
        <w:rPr>
          <w:rFonts w:eastAsia="Times New Roman" w:cs="Times New Roman"/>
          <w:bCs/>
          <w:color w:val="000000"/>
        </w:rPr>
        <w:t>d</w:t>
      </w:r>
      <w:r w:rsidRPr="008A6EC5">
        <w:rPr>
          <w:rFonts w:eastAsia="Times New Roman" w:cs="Times New Roman"/>
          <w:bCs/>
          <w:color w:val="000000"/>
        </w:rPr>
        <w:t xml:space="preserve"> H/C &gt; 1.0 and O/C &gt; 0.5</w:t>
      </w:r>
      <w:r w:rsidR="003D2AE3">
        <w:rPr>
          <w:rFonts w:eastAsia="Times New Roman" w:cs="Times New Roman"/>
          <w:bCs/>
          <w:color w:val="000000"/>
        </w:rPr>
        <w:t xml:space="preserve">, typically considered to be </w:t>
      </w:r>
      <w:r w:rsidR="00AD6333">
        <w:rPr>
          <w:rFonts w:eastAsia="Times New Roman" w:cs="Times New Roman"/>
          <w:bCs/>
          <w:color w:val="000000"/>
        </w:rPr>
        <w:t>carbohydrate-like</w:t>
      </w:r>
      <w:r w:rsidRPr="008A6EC5">
        <w:rPr>
          <w:rFonts w:eastAsia="Times New Roman" w:cs="Times New Roman"/>
          <w:bCs/>
          <w:color w:val="000000"/>
        </w:rPr>
        <w:t xml:space="preserve"> </w:t>
      </w:r>
      <w:r w:rsidRPr="007833F7">
        <w:rPr>
          <w:rFonts w:eastAsia="Times New Roman" w:cs="Times New Roman"/>
          <w:b/>
          <w:color w:val="000000"/>
        </w:rPr>
        <w:t xml:space="preserve">(Fig. </w:t>
      </w:r>
      <w:r w:rsidR="007C3F3C" w:rsidRPr="007833F7">
        <w:rPr>
          <w:rFonts w:eastAsia="Times New Roman" w:cs="Times New Roman"/>
          <w:b/>
          <w:color w:val="000000"/>
        </w:rPr>
        <w:t>3</w:t>
      </w:r>
      <w:r w:rsidRPr="007833F7">
        <w:rPr>
          <w:rFonts w:eastAsia="Times New Roman" w:cs="Times New Roman"/>
          <w:b/>
          <w:color w:val="000000"/>
        </w:rPr>
        <w:t>)</w:t>
      </w:r>
      <w:r w:rsidRPr="008A6EC5">
        <w:rPr>
          <w:rFonts w:eastAsia="Times New Roman" w:cs="Times New Roman"/>
          <w:bCs/>
          <w:color w:val="000000"/>
        </w:rPr>
        <w:t>.</w:t>
      </w:r>
      <w:r>
        <w:rPr>
          <w:rFonts w:eastAsia="Times New Roman" w:cs="Times New Roman"/>
          <w:bCs/>
          <w:color w:val="000000"/>
        </w:rPr>
        <w:t xml:space="preserve"> </w:t>
      </w:r>
      <w:r w:rsidR="0007619D" w:rsidRPr="008A6EC5">
        <w:rPr>
          <w:rFonts w:eastAsia="Times New Roman" w:cs="Times New Roman"/>
          <w:bCs/>
          <w:color w:val="000000"/>
        </w:rPr>
        <w:t xml:space="preserve">The van </w:t>
      </w:r>
      <w:proofErr w:type="spellStart"/>
      <w:r w:rsidR="0007619D" w:rsidRPr="008A6EC5">
        <w:rPr>
          <w:rFonts w:eastAsia="Times New Roman" w:cs="Times New Roman"/>
          <w:bCs/>
          <w:color w:val="000000"/>
        </w:rPr>
        <w:t>Krevelen</w:t>
      </w:r>
      <w:proofErr w:type="spellEnd"/>
      <w:r w:rsidR="0007619D" w:rsidRPr="008A6EC5">
        <w:rPr>
          <w:rFonts w:eastAsia="Times New Roman" w:cs="Times New Roman"/>
          <w:bCs/>
          <w:color w:val="000000"/>
        </w:rPr>
        <w:t xml:space="preserve"> diagrams also show that that there was a high degree of similarity for the </w:t>
      </w:r>
      <w:r w:rsidR="0007619D">
        <w:rPr>
          <w:rFonts w:eastAsia="Times New Roman" w:cs="Times New Roman"/>
          <w:bCs/>
          <w:color w:val="000000"/>
        </w:rPr>
        <w:t>HW</w:t>
      </w:r>
      <w:r w:rsidR="0007619D" w:rsidRPr="008A6EC5">
        <w:rPr>
          <w:rFonts w:eastAsia="Times New Roman" w:cs="Times New Roman"/>
          <w:bCs/>
          <w:color w:val="000000"/>
        </w:rPr>
        <w:t xml:space="preserve"> and </w:t>
      </w:r>
      <w:r w:rsidR="0007619D">
        <w:rPr>
          <w:rFonts w:eastAsia="Times New Roman" w:cs="Times New Roman"/>
          <w:bCs/>
          <w:color w:val="000000"/>
        </w:rPr>
        <w:t xml:space="preserve">SW </w:t>
      </w:r>
      <w:r w:rsidR="0007619D" w:rsidRPr="008A6EC5">
        <w:rPr>
          <w:rFonts w:eastAsia="Times New Roman" w:cs="Times New Roman"/>
          <w:bCs/>
          <w:color w:val="000000"/>
        </w:rPr>
        <w:t xml:space="preserve">extracts </w:t>
      </w:r>
      <w:r w:rsidR="0007619D">
        <w:rPr>
          <w:rFonts w:eastAsia="Times New Roman" w:cs="Times New Roman"/>
          <w:bCs/>
          <w:color w:val="000000"/>
        </w:rPr>
        <w:t xml:space="preserve">in terms of </w:t>
      </w:r>
      <w:r w:rsidR="0007619D" w:rsidRPr="008A6EC5">
        <w:rPr>
          <w:rFonts w:eastAsia="Times New Roman" w:cs="Times New Roman"/>
          <w:bCs/>
          <w:color w:val="000000"/>
        </w:rPr>
        <w:t>lost</w:t>
      </w:r>
      <w:r w:rsidR="0007619D">
        <w:rPr>
          <w:rFonts w:eastAsia="Times New Roman" w:cs="Times New Roman"/>
          <w:bCs/>
          <w:color w:val="000000"/>
        </w:rPr>
        <w:t xml:space="preserve"> </w:t>
      </w:r>
      <w:r w:rsidR="0007619D" w:rsidRPr="008A6EC5">
        <w:rPr>
          <w:rFonts w:eastAsia="Times New Roman" w:cs="Times New Roman"/>
          <w:bCs/>
          <w:color w:val="000000"/>
        </w:rPr>
        <w:t xml:space="preserve">and newly </w:t>
      </w:r>
      <w:r w:rsidR="0007619D">
        <w:rPr>
          <w:rFonts w:eastAsia="Times New Roman" w:cs="Times New Roman"/>
          <w:bCs/>
          <w:color w:val="000000"/>
        </w:rPr>
        <w:t xml:space="preserve">detected </w:t>
      </w:r>
      <w:r w:rsidR="0007619D" w:rsidRPr="008A6EC5">
        <w:rPr>
          <w:rFonts w:eastAsia="Times New Roman" w:cs="Times New Roman"/>
          <w:bCs/>
          <w:color w:val="000000"/>
        </w:rPr>
        <w:t xml:space="preserve">formulas </w:t>
      </w:r>
      <w:r w:rsidR="0007619D">
        <w:rPr>
          <w:rFonts w:eastAsia="Times New Roman" w:cs="Times New Roman"/>
          <w:bCs/>
          <w:color w:val="000000"/>
        </w:rPr>
        <w:t>(</w:t>
      </w:r>
      <w:r w:rsidR="0007619D" w:rsidRPr="00C23E5B">
        <w:rPr>
          <w:rFonts w:eastAsia="Times New Roman" w:cs="Times New Roman"/>
          <w:b/>
          <w:color w:val="000000"/>
        </w:rPr>
        <w:t>Figure 3</w:t>
      </w:r>
      <w:r w:rsidR="0007619D">
        <w:rPr>
          <w:rFonts w:eastAsia="Times New Roman" w:cs="Times New Roman"/>
          <w:bCs/>
          <w:color w:val="000000"/>
        </w:rPr>
        <w:t xml:space="preserve">), indicating that </w:t>
      </w:r>
      <w:r w:rsidR="0007619D" w:rsidRPr="008A6EC5">
        <w:rPr>
          <w:rFonts w:eastAsia="Times New Roman" w:cs="Times New Roman"/>
          <w:bCs/>
          <w:color w:val="000000"/>
        </w:rPr>
        <w:t>stand vegetation does not strongly affect DOM chemical composition.</w:t>
      </w:r>
      <w:r w:rsidR="0007619D">
        <w:rPr>
          <w:rFonts w:eastAsia="Times New Roman" w:cs="Times New Roman"/>
          <w:bCs/>
          <w:color w:val="000000"/>
        </w:rPr>
        <w:t xml:space="preserve"> </w:t>
      </w:r>
    </w:p>
    <w:p w14:paraId="4FE48D0E" w14:textId="77777777" w:rsidR="00953E3B" w:rsidRDefault="00953E3B" w:rsidP="00212545">
      <w:pPr>
        <w:spacing w:line="480" w:lineRule="auto"/>
        <w:contextualSpacing/>
        <w:jc w:val="both"/>
        <w:rPr>
          <w:rFonts w:eastAsia="Times New Roman" w:cs="Times New Roman"/>
          <w:bCs/>
          <w:color w:val="000000"/>
        </w:rPr>
      </w:pPr>
    </w:p>
    <w:p w14:paraId="0E043A9D" w14:textId="77777777" w:rsidR="0020762B" w:rsidRDefault="008855A9" w:rsidP="008855A9">
      <w:pPr>
        <w:spacing w:line="480" w:lineRule="auto"/>
        <w:contextualSpacing/>
        <w:jc w:val="both"/>
        <w:rPr>
          <w:rFonts w:eastAsia="Times New Roman" w:cs="Times New Roman"/>
          <w:bCs/>
          <w:color w:val="000000"/>
        </w:rPr>
      </w:pPr>
      <w:r w:rsidRPr="008A6EC5">
        <w:rPr>
          <w:rFonts w:eastAsia="Times New Roman" w:cs="Times New Roman"/>
          <w:bCs/>
          <w:color w:val="000000"/>
        </w:rPr>
        <w:t xml:space="preserve">The impact of </w:t>
      </w:r>
      <w:r w:rsidRPr="008A6EC5">
        <w:rPr>
          <w:rFonts w:cs="Times New Roman"/>
        </w:rPr>
        <w:t>·</w:t>
      </w:r>
      <w:r w:rsidRPr="008A6EC5">
        <w:rPr>
          <w:rFonts w:eastAsia="Times New Roman" w:cs="Times New Roman"/>
          <w:bCs/>
          <w:color w:val="000000"/>
        </w:rPr>
        <w:t xml:space="preserve">OH oxidation on the DOM chemical composition is shown by intensities of </w:t>
      </w:r>
      <w:r>
        <w:rPr>
          <w:rFonts w:eastAsia="Times New Roman" w:cs="Times New Roman"/>
          <w:bCs/>
          <w:color w:val="000000"/>
        </w:rPr>
        <w:t>lost and gained molecules</w:t>
      </w:r>
      <w:r w:rsidRPr="008A6EC5">
        <w:rPr>
          <w:rFonts w:eastAsia="Times New Roman" w:cs="Times New Roman"/>
          <w:bCs/>
          <w:color w:val="000000"/>
        </w:rPr>
        <w:t xml:space="preserve"> as a function of the O atoms in their formula (</w:t>
      </w:r>
      <w:r w:rsidRPr="008A6EC5">
        <w:rPr>
          <w:rFonts w:eastAsia="Times New Roman" w:cs="Times New Roman"/>
          <w:b/>
          <w:bCs/>
          <w:color w:val="000000"/>
        </w:rPr>
        <w:t xml:space="preserve">Fig. </w:t>
      </w:r>
      <w:r>
        <w:rPr>
          <w:rFonts w:eastAsia="Times New Roman" w:cs="Times New Roman"/>
          <w:b/>
          <w:bCs/>
          <w:color w:val="000000"/>
        </w:rPr>
        <w:t>4</w:t>
      </w:r>
      <w:r w:rsidRPr="008A6EC5">
        <w:rPr>
          <w:rFonts w:eastAsia="Times New Roman" w:cs="Times New Roman"/>
          <w:bCs/>
          <w:color w:val="000000"/>
        </w:rPr>
        <w:t>).</w:t>
      </w:r>
      <w:r>
        <w:rPr>
          <w:rFonts w:eastAsia="Times New Roman" w:cs="Times New Roman"/>
          <w:bCs/>
          <w:color w:val="000000"/>
        </w:rPr>
        <w:t xml:space="preserve"> </w:t>
      </w:r>
      <w:r w:rsidRPr="008A6EC5">
        <w:rPr>
          <w:rFonts w:eastAsia="Times New Roman" w:cs="Times New Roman"/>
          <w:bCs/>
          <w:color w:val="000000"/>
        </w:rPr>
        <w:t xml:space="preserve">The plot suggests that the </w:t>
      </w:r>
      <w:r w:rsidRPr="008A6EC5">
        <w:rPr>
          <w:rFonts w:cs="Times New Roman"/>
        </w:rPr>
        <w:t>·</w:t>
      </w:r>
      <w:r w:rsidRPr="008A6EC5">
        <w:rPr>
          <w:rFonts w:eastAsia="Times New Roman" w:cs="Times New Roman"/>
          <w:bCs/>
          <w:color w:val="000000"/>
        </w:rPr>
        <w:t xml:space="preserve">OH radical reaction </w:t>
      </w:r>
      <w:r w:rsidR="001C786A">
        <w:rPr>
          <w:rFonts w:eastAsia="Times New Roman" w:cs="Times New Roman"/>
          <w:bCs/>
          <w:color w:val="000000"/>
        </w:rPr>
        <w:t>was</w:t>
      </w:r>
      <w:r w:rsidRPr="008A6EC5">
        <w:rPr>
          <w:rFonts w:eastAsia="Times New Roman" w:cs="Times New Roman"/>
          <w:bCs/>
          <w:color w:val="000000"/>
        </w:rPr>
        <w:t xml:space="preserve"> preferentially consuming DOM molecules with </w:t>
      </w:r>
      <w:r>
        <w:rPr>
          <w:rFonts w:cs="Times New Roman"/>
        </w:rPr>
        <w:t>&lt;</w:t>
      </w:r>
      <w:r w:rsidRPr="008A6EC5">
        <w:rPr>
          <w:rFonts w:cs="Times New Roman"/>
        </w:rPr>
        <w:t xml:space="preserve"> </w:t>
      </w:r>
      <w:r>
        <w:rPr>
          <w:rFonts w:eastAsia="Times New Roman" w:cs="Times New Roman"/>
          <w:bCs/>
          <w:color w:val="000000"/>
        </w:rPr>
        <w:t>9</w:t>
      </w:r>
      <w:r w:rsidRPr="008A6EC5">
        <w:rPr>
          <w:rFonts w:eastAsia="Times New Roman" w:cs="Times New Roman"/>
          <w:bCs/>
          <w:color w:val="000000"/>
        </w:rPr>
        <w:t xml:space="preserve"> O atoms and </w:t>
      </w:r>
      <w:r w:rsidR="002A6122">
        <w:rPr>
          <w:rFonts w:eastAsia="Times New Roman" w:cs="Times New Roman"/>
          <w:bCs/>
          <w:color w:val="000000"/>
        </w:rPr>
        <w:t xml:space="preserve">the </w:t>
      </w:r>
      <w:r w:rsidR="002A6122">
        <w:rPr>
          <w:rFonts w:eastAsia="Times New Roman" w:cs="Times New Roman"/>
          <w:bCs/>
          <w:color w:val="000000"/>
        </w:rPr>
        <w:lastRenderedPageBreak/>
        <w:t xml:space="preserve">newly detected molecules had </w:t>
      </w:r>
      <w:r w:rsidRPr="008A6EC5">
        <w:rPr>
          <w:rFonts w:eastAsia="Times New Roman" w:cs="Times New Roman"/>
          <w:bCs/>
          <w:color w:val="000000"/>
        </w:rPr>
        <w:t>&gt; 1</w:t>
      </w:r>
      <w:r>
        <w:rPr>
          <w:rFonts w:eastAsia="Times New Roman" w:cs="Times New Roman"/>
          <w:bCs/>
          <w:color w:val="000000"/>
        </w:rPr>
        <w:t>4</w:t>
      </w:r>
      <w:r w:rsidRPr="008A6EC5">
        <w:rPr>
          <w:rFonts w:eastAsia="Times New Roman" w:cs="Times New Roman"/>
          <w:bCs/>
          <w:color w:val="000000"/>
        </w:rPr>
        <w:t xml:space="preserve"> O atoms</w:t>
      </w:r>
      <w:r>
        <w:rPr>
          <w:rFonts w:eastAsia="Times New Roman" w:cs="Times New Roman"/>
          <w:bCs/>
          <w:color w:val="000000"/>
        </w:rPr>
        <w:t xml:space="preserve"> (median values)</w:t>
      </w:r>
      <w:r w:rsidRPr="008A6EC5">
        <w:rPr>
          <w:rFonts w:eastAsia="Times New Roman" w:cs="Times New Roman"/>
          <w:bCs/>
          <w:color w:val="000000"/>
        </w:rPr>
        <w:t>.</w:t>
      </w:r>
      <w:r>
        <w:rPr>
          <w:rFonts w:eastAsia="Times New Roman" w:cs="Times New Roman"/>
          <w:bCs/>
          <w:color w:val="000000"/>
        </w:rPr>
        <w:t xml:space="preserve"> </w:t>
      </w:r>
      <w:r w:rsidR="008F4307">
        <w:rPr>
          <w:rFonts w:eastAsia="Times New Roman" w:cs="Times New Roman"/>
          <w:bCs/>
          <w:color w:val="000000"/>
        </w:rPr>
        <w:t>This shift to higher O-containing molecules is likely to impact DOM reactivity with soil components</w:t>
      </w:r>
      <w:r w:rsidR="005C4A97">
        <w:rPr>
          <w:rFonts w:eastAsia="Times New Roman" w:cs="Times New Roman"/>
          <w:bCs/>
          <w:color w:val="000000"/>
        </w:rPr>
        <w:t xml:space="preserve">, in terms of lability and </w:t>
      </w:r>
      <w:r w:rsidR="00B86D85">
        <w:rPr>
          <w:rFonts w:eastAsia="Times New Roman" w:cs="Times New Roman"/>
          <w:bCs/>
          <w:color w:val="000000"/>
        </w:rPr>
        <w:t>sorption onto mineral surfaces</w:t>
      </w:r>
      <w:r w:rsidR="007E5B91">
        <w:rPr>
          <w:rFonts w:eastAsia="Times New Roman" w:cs="Times New Roman"/>
          <w:bCs/>
          <w:color w:val="000000"/>
        </w:rPr>
        <w:t>, which was investigated by reaction with goethit</w:t>
      </w:r>
      <w:r w:rsidR="00066C46">
        <w:rPr>
          <w:rFonts w:eastAsia="Times New Roman" w:cs="Times New Roman"/>
          <w:bCs/>
          <w:color w:val="000000"/>
        </w:rPr>
        <w:t>e, discussed below.</w:t>
      </w:r>
    </w:p>
    <w:p w14:paraId="042F959D" w14:textId="77777777" w:rsidR="007A6D76" w:rsidRDefault="007A6D76" w:rsidP="007A6D76">
      <w:pPr>
        <w:spacing w:line="480" w:lineRule="auto"/>
        <w:contextualSpacing/>
        <w:jc w:val="both"/>
        <w:rPr>
          <w:rFonts w:eastAsia="Times New Roman" w:cs="Times New Roman"/>
          <w:bCs/>
          <w:color w:val="000000"/>
        </w:rPr>
      </w:pPr>
    </w:p>
    <w:p w14:paraId="5037B535" w14:textId="77777777" w:rsidR="007A6D76" w:rsidRDefault="007A6D76" w:rsidP="008855A9">
      <w:pPr>
        <w:spacing w:line="480" w:lineRule="auto"/>
        <w:contextualSpacing/>
        <w:jc w:val="both"/>
        <w:rPr>
          <w:rFonts w:eastAsia="Times New Roman" w:cs="Times New Roman"/>
          <w:bCs/>
          <w:color w:val="000000"/>
        </w:rPr>
      </w:pPr>
    </w:p>
    <w:p w14:paraId="56BB5612" w14:textId="5189C4DD" w:rsidR="00965560" w:rsidRPr="00AE6CB0" w:rsidRDefault="00965560" w:rsidP="00AE6CB0">
      <w:pPr>
        <w:pStyle w:val="ListParagraph"/>
        <w:numPr>
          <w:ilvl w:val="1"/>
          <w:numId w:val="5"/>
        </w:numPr>
        <w:spacing w:line="480" w:lineRule="auto"/>
        <w:ind w:left="810"/>
        <w:jc w:val="both"/>
        <w:rPr>
          <w:rFonts w:eastAsia="Times New Roman" w:cs="Times New Roman"/>
          <w:b/>
          <w:bCs/>
          <w:color w:val="000000"/>
        </w:rPr>
      </w:pPr>
      <w:r w:rsidRPr="00AE6CB0">
        <w:rPr>
          <w:rFonts w:cs="Times New Roman"/>
          <w:b/>
        </w:rPr>
        <w:t xml:space="preserve"> </w:t>
      </w:r>
      <w:r w:rsidR="00AE6CB0">
        <w:rPr>
          <w:rFonts w:cs="Times New Roman"/>
          <w:b/>
        </w:rPr>
        <w:t>Comparison of FTICR-MS and NMR data</w:t>
      </w:r>
      <w:r w:rsidR="00CB60F8">
        <w:rPr>
          <w:rFonts w:cs="Times New Roman"/>
          <w:b/>
        </w:rPr>
        <w:t>.</w:t>
      </w:r>
      <w:r w:rsidRPr="00AE6CB0">
        <w:rPr>
          <w:rFonts w:eastAsia="Times New Roman" w:cs="Times New Roman"/>
          <w:b/>
          <w:bCs/>
          <w:color w:val="000000"/>
        </w:rPr>
        <w:t xml:space="preserve"> </w:t>
      </w:r>
    </w:p>
    <w:p w14:paraId="40451587" w14:textId="550CCA10" w:rsidR="0011057D" w:rsidRDefault="00667C85" w:rsidP="0079523E">
      <w:pPr>
        <w:spacing w:line="480" w:lineRule="auto"/>
        <w:contextualSpacing/>
        <w:jc w:val="both"/>
        <w:rPr>
          <w:rFonts w:eastAsia="Times New Roman" w:cs="Times New Roman"/>
          <w:bCs/>
          <w:color w:val="000000"/>
        </w:rPr>
      </w:pPr>
      <w:r>
        <w:rPr>
          <w:rFonts w:eastAsia="Times New Roman" w:cs="Times New Roman"/>
          <w:bCs/>
          <w:color w:val="000000"/>
        </w:rPr>
        <w:t>W</w:t>
      </w:r>
      <w:r w:rsidR="008B6BAA">
        <w:rPr>
          <w:rFonts w:eastAsia="Times New Roman" w:cs="Times New Roman"/>
          <w:bCs/>
          <w:color w:val="000000"/>
        </w:rPr>
        <w:t xml:space="preserve">e used solid-state </w:t>
      </w:r>
      <w:r w:rsidR="008B6BAA" w:rsidRPr="008B6BAA">
        <w:rPr>
          <w:rFonts w:eastAsia="Times New Roman" w:cs="Times New Roman"/>
          <w:bCs/>
          <w:color w:val="000000"/>
          <w:vertAlign w:val="superscript"/>
        </w:rPr>
        <w:t>13</w:t>
      </w:r>
      <w:r w:rsidR="008B6BAA" w:rsidRPr="008B6BAA">
        <w:rPr>
          <w:rFonts w:eastAsia="Times New Roman" w:cs="Times New Roman"/>
          <w:bCs/>
          <w:color w:val="000000"/>
        </w:rPr>
        <w:t>C</w:t>
      </w:r>
      <w:r w:rsidR="008B6BAA">
        <w:rPr>
          <w:rFonts w:eastAsia="Times New Roman" w:cs="Times New Roman"/>
          <w:bCs/>
          <w:color w:val="000000"/>
        </w:rPr>
        <w:t xml:space="preserve"> NMR to confirm the formation of “new” carbohydrate molecules</w:t>
      </w:r>
      <w:r w:rsidR="00797DA2">
        <w:rPr>
          <w:rFonts w:eastAsia="Times New Roman" w:cs="Times New Roman"/>
          <w:bCs/>
          <w:color w:val="000000"/>
        </w:rPr>
        <w:t xml:space="preserve"> </w:t>
      </w:r>
      <w:r w:rsidR="00F1759C">
        <w:rPr>
          <w:rFonts w:eastAsia="Times New Roman" w:cs="Times New Roman"/>
          <w:bCs/>
          <w:color w:val="000000"/>
        </w:rPr>
        <w:t xml:space="preserve">suggested by FTICR-MS. </w:t>
      </w:r>
      <w:r w:rsidR="0079523E">
        <w:rPr>
          <w:rFonts w:eastAsia="Times New Roman" w:cs="Times New Roman"/>
          <w:bCs/>
          <w:color w:val="000000"/>
        </w:rPr>
        <w:t>T</w:t>
      </w:r>
      <w:r w:rsidR="00D3470F">
        <w:rPr>
          <w:rFonts w:eastAsia="Times New Roman" w:cs="Times New Roman"/>
          <w:bCs/>
          <w:color w:val="000000"/>
        </w:rPr>
        <w:t>he relative abundances of functional groups</w:t>
      </w:r>
      <w:r w:rsidR="0079523E">
        <w:rPr>
          <w:rFonts w:eastAsia="Times New Roman" w:cs="Times New Roman"/>
          <w:bCs/>
          <w:color w:val="000000"/>
        </w:rPr>
        <w:t xml:space="preserve"> as determined using NMR</w:t>
      </w:r>
      <w:r w:rsidR="00D3470F">
        <w:rPr>
          <w:rFonts w:eastAsia="Times New Roman" w:cs="Times New Roman"/>
          <w:bCs/>
          <w:color w:val="000000"/>
        </w:rPr>
        <w:t xml:space="preserve"> are reported in </w:t>
      </w:r>
      <w:r w:rsidR="00D3470F" w:rsidRPr="00D3470F">
        <w:rPr>
          <w:rFonts w:eastAsia="Times New Roman" w:cs="Times New Roman"/>
          <w:b/>
          <w:color w:val="000000"/>
        </w:rPr>
        <w:t>Table 2</w:t>
      </w:r>
      <w:r w:rsidR="00D3470F">
        <w:rPr>
          <w:rFonts w:eastAsia="Times New Roman" w:cs="Times New Roman"/>
          <w:bCs/>
          <w:color w:val="000000"/>
        </w:rPr>
        <w:t xml:space="preserve">. </w:t>
      </w:r>
      <w:r w:rsidR="00EE6562">
        <w:rPr>
          <w:rFonts w:eastAsia="Times New Roman" w:cs="Times New Roman"/>
          <w:bCs/>
          <w:color w:val="000000"/>
        </w:rPr>
        <w:t xml:space="preserve">A comparison of the two techniques gives us two interesting </w:t>
      </w:r>
      <w:r w:rsidR="00AB64D5">
        <w:rPr>
          <w:rFonts w:eastAsia="Times New Roman" w:cs="Times New Roman"/>
          <w:bCs/>
          <w:color w:val="000000"/>
        </w:rPr>
        <w:t>results</w:t>
      </w:r>
      <w:r w:rsidR="00EE6562">
        <w:rPr>
          <w:rFonts w:eastAsia="Times New Roman" w:cs="Times New Roman"/>
          <w:bCs/>
          <w:color w:val="000000"/>
        </w:rPr>
        <w:t xml:space="preserve">. First, </w:t>
      </w:r>
      <w:r w:rsidR="00C431A0">
        <w:rPr>
          <w:rFonts w:eastAsia="Times New Roman" w:cs="Times New Roman"/>
          <w:bCs/>
          <w:color w:val="000000"/>
        </w:rPr>
        <w:t>carbohydrates accounted for only 4-16 % of total abundance across all soils by FTICR-MS analysis</w:t>
      </w:r>
      <w:r w:rsidR="00C31CD3">
        <w:rPr>
          <w:rFonts w:eastAsia="Times New Roman" w:cs="Times New Roman"/>
          <w:bCs/>
          <w:color w:val="000000"/>
        </w:rPr>
        <w:t xml:space="preserve"> (</w:t>
      </w:r>
      <w:r w:rsidR="00C31CD3" w:rsidRPr="00C31CD3">
        <w:rPr>
          <w:rFonts w:eastAsia="Times New Roman" w:cs="Times New Roman"/>
          <w:b/>
          <w:color w:val="000000"/>
        </w:rPr>
        <w:t>Table 1</w:t>
      </w:r>
      <w:r w:rsidR="00C31CD3">
        <w:rPr>
          <w:rFonts w:eastAsia="Times New Roman" w:cs="Times New Roman"/>
          <w:bCs/>
          <w:color w:val="000000"/>
        </w:rPr>
        <w:t>)</w:t>
      </w:r>
      <w:r w:rsidR="00C431A0">
        <w:rPr>
          <w:rFonts w:eastAsia="Times New Roman" w:cs="Times New Roman"/>
          <w:bCs/>
          <w:color w:val="000000"/>
        </w:rPr>
        <w:t xml:space="preserve">, </w:t>
      </w:r>
      <w:r w:rsidR="006E56A5">
        <w:rPr>
          <w:rFonts w:eastAsia="Times New Roman" w:cs="Times New Roman"/>
          <w:bCs/>
          <w:color w:val="000000"/>
        </w:rPr>
        <w:t>but</w:t>
      </w:r>
      <w:r w:rsidR="00C431A0">
        <w:rPr>
          <w:rFonts w:eastAsia="Times New Roman" w:cs="Times New Roman"/>
          <w:bCs/>
          <w:color w:val="000000"/>
        </w:rPr>
        <w:t xml:space="preserve"> nearly 50 % of total abundance by NMR analysis</w:t>
      </w:r>
      <w:r w:rsidR="00C31CD3">
        <w:rPr>
          <w:rFonts w:eastAsia="Times New Roman" w:cs="Times New Roman"/>
          <w:bCs/>
          <w:color w:val="000000"/>
        </w:rPr>
        <w:t xml:space="preserve"> (</w:t>
      </w:r>
      <w:r w:rsidR="00C31CD3" w:rsidRPr="00C31CD3">
        <w:rPr>
          <w:rFonts w:eastAsia="Times New Roman" w:cs="Times New Roman"/>
          <w:b/>
          <w:color w:val="000000"/>
        </w:rPr>
        <w:t>Table 2</w:t>
      </w:r>
      <w:r w:rsidR="00C31CD3">
        <w:rPr>
          <w:rFonts w:eastAsia="Times New Roman" w:cs="Times New Roman"/>
          <w:bCs/>
          <w:color w:val="000000"/>
        </w:rPr>
        <w:t>)</w:t>
      </w:r>
      <w:r w:rsidR="00C431A0">
        <w:rPr>
          <w:rFonts w:eastAsia="Times New Roman" w:cs="Times New Roman"/>
          <w:bCs/>
          <w:color w:val="000000"/>
        </w:rPr>
        <w:t xml:space="preserve">. </w:t>
      </w:r>
      <w:r w:rsidR="00A857CF">
        <w:rPr>
          <w:rFonts w:eastAsia="Times New Roman" w:cs="Times New Roman"/>
          <w:bCs/>
          <w:color w:val="000000"/>
        </w:rPr>
        <w:t>Second, despite an apparent increase in carbohydrate abundance by FTICR-MS</w:t>
      </w:r>
      <w:r w:rsidR="006C605D">
        <w:rPr>
          <w:rFonts w:eastAsia="Times New Roman" w:cs="Times New Roman"/>
          <w:bCs/>
          <w:color w:val="000000"/>
        </w:rPr>
        <w:t xml:space="preserve"> following Fenton oxidation</w:t>
      </w:r>
      <w:r w:rsidR="00A857CF">
        <w:rPr>
          <w:rFonts w:eastAsia="Times New Roman" w:cs="Times New Roman"/>
          <w:bCs/>
          <w:color w:val="000000"/>
        </w:rPr>
        <w:t xml:space="preserve">, NMR data showed no change in carbohydrate abundance in pre- vs. post-Fenton soils. </w:t>
      </w:r>
    </w:p>
    <w:p w14:paraId="3557A6F9" w14:textId="4D300AC6" w:rsidR="00EE6562" w:rsidRDefault="00EE6562" w:rsidP="0079523E">
      <w:pPr>
        <w:spacing w:line="480" w:lineRule="auto"/>
        <w:contextualSpacing/>
        <w:jc w:val="both"/>
        <w:rPr>
          <w:rFonts w:eastAsia="Times New Roman" w:cs="Times New Roman"/>
          <w:bCs/>
          <w:color w:val="000000"/>
        </w:rPr>
      </w:pPr>
    </w:p>
    <w:p w14:paraId="71188F0E" w14:textId="221F98C9" w:rsidR="00765134" w:rsidRPr="007E15A2" w:rsidRDefault="009C3336" w:rsidP="0079523E">
      <w:pPr>
        <w:spacing w:line="480" w:lineRule="auto"/>
        <w:contextualSpacing/>
        <w:jc w:val="both"/>
        <w:rPr>
          <w:rFonts w:eastAsia="Times New Roman" w:cs="Times New Roman"/>
          <w:bCs/>
          <w:color w:val="C00000"/>
        </w:rPr>
      </w:pPr>
      <w:r>
        <w:rPr>
          <w:rFonts w:eastAsia="Times New Roman" w:cs="Times New Roman"/>
          <w:bCs/>
          <w:color w:val="000000"/>
        </w:rPr>
        <w:t xml:space="preserve">These differences can be explained by the sample processing and techniques used for the two </w:t>
      </w:r>
      <w:r w:rsidR="00695340">
        <w:rPr>
          <w:rFonts w:eastAsia="Times New Roman" w:cs="Times New Roman"/>
          <w:bCs/>
          <w:color w:val="000000"/>
        </w:rPr>
        <w:t xml:space="preserve">analytical </w:t>
      </w:r>
      <w:r>
        <w:rPr>
          <w:rFonts w:eastAsia="Times New Roman" w:cs="Times New Roman"/>
          <w:bCs/>
          <w:color w:val="000000"/>
        </w:rPr>
        <w:t xml:space="preserve">methods. </w:t>
      </w:r>
      <w:r w:rsidR="00CC0F85">
        <w:rPr>
          <w:rFonts w:eastAsia="Times New Roman" w:cs="Times New Roman"/>
          <w:bCs/>
          <w:color w:val="000000"/>
        </w:rPr>
        <w:t>The negative spray ESI technique used for FTICR-MS has been known to be biased in favor of more aromatic molecules like lignin, and aliphatic molecules like carbohydrates are typically underrepresented</w:t>
      </w:r>
      <w:r w:rsidR="00E81BAB">
        <w:rPr>
          <w:rFonts w:eastAsia="Times New Roman" w:cs="Times New Roman"/>
          <w:bCs/>
          <w:color w:val="000000"/>
        </w:rPr>
        <w:t xml:space="preserve"> </w:t>
      </w:r>
      <w:r w:rsidR="00646E5D">
        <w:rPr>
          <w:rFonts w:eastAsia="Times New Roman" w:cs="Times New Roman"/>
          <w:bCs/>
          <w:color w:val="000000"/>
        </w:rPr>
        <w:fldChar w:fldCharType="begin" w:fldLock="1"/>
      </w:r>
      <w:r w:rsidR="00646E5D">
        <w:rPr>
          <w:rFonts w:eastAsia="Times New Roman" w:cs="Times New Roman"/>
          <w:bCs/>
          <w:color w:val="000000"/>
        </w:rPr>
        <w:instrText>ADDIN CSL_CITATION {"citationItems":[{"id":"ITEM-1","itemData":{"DOI":"10.1007/s00216-016-9346-x","ISSN":"16182650","author":[{"dropping-particle":"","family":"Ohno","given":"Tsutomu","non-dropping-particle":"","parse-names":false,"suffix":""},{"dropping-particle":"","family":"Sleighter","given":"Rachel L.","non-dropping-particle":"","parse-names":false,"suffix":""},{"dropping-particle":"","family":"Hatcher","given":"Patrick G.","non-dropping-particle":"","parse-names":false,"suffix":""}],"container-title":"Analytical and Bioanalytical Chemistry","id":"ITEM-1","issue":"10","issued":{"date-parts":[["2016"]]},"page":"2497-2504","title":"Comparative study of organic matter chemical characterization using negative and positive mode electrospray ionization ultrahigh-resolution mass spectrometry","type":"article-journal","volume":"408"},"uris":["http://www.mendeley.com/documents/?uuid=a7edb4d0-9b68-49e3-9914-28d43eb19eaf"]}],"mendeley":{"formattedCitation":"(Ohno et al. 2016)","plainTextFormattedCitation":"(Ohno et al. 2016)"},"properties":{"noteIndex":0},"schema":"https://github.com/citation-style-language/schema/raw/master/csl-citation.json"}</w:instrText>
      </w:r>
      <w:r w:rsidR="00646E5D">
        <w:rPr>
          <w:rFonts w:eastAsia="Times New Roman" w:cs="Times New Roman"/>
          <w:bCs/>
          <w:color w:val="000000"/>
        </w:rPr>
        <w:fldChar w:fldCharType="separate"/>
      </w:r>
      <w:r w:rsidR="00646E5D" w:rsidRPr="00646E5D">
        <w:rPr>
          <w:rFonts w:eastAsia="Times New Roman" w:cs="Times New Roman"/>
          <w:bCs/>
          <w:noProof/>
          <w:color w:val="000000"/>
        </w:rPr>
        <w:t>(Ohno et al. 2016)</w:t>
      </w:r>
      <w:r w:rsidR="00646E5D">
        <w:rPr>
          <w:rFonts w:eastAsia="Times New Roman" w:cs="Times New Roman"/>
          <w:bCs/>
          <w:color w:val="000000"/>
        </w:rPr>
        <w:fldChar w:fldCharType="end"/>
      </w:r>
      <w:r w:rsidR="00CC0F85">
        <w:rPr>
          <w:rFonts w:eastAsia="Times New Roman" w:cs="Times New Roman"/>
          <w:bCs/>
          <w:color w:val="000000"/>
        </w:rPr>
        <w:t xml:space="preserve">. </w:t>
      </w:r>
      <w:r w:rsidR="001107E7">
        <w:rPr>
          <w:rFonts w:eastAsia="Times New Roman" w:cs="Times New Roman"/>
          <w:b/>
          <w:color w:val="000000"/>
        </w:rPr>
        <w:t>Figure 3</w:t>
      </w:r>
      <w:r w:rsidR="001107E7">
        <w:rPr>
          <w:rFonts w:eastAsia="Times New Roman" w:cs="Times New Roman"/>
          <w:bCs/>
          <w:color w:val="000000"/>
        </w:rPr>
        <w:t xml:space="preserve"> shows that many polyphenolic (lignin-like) peaks were lost due to the Fenton oxidation, allowing for more aliphatic (carb</w:t>
      </w:r>
      <w:r w:rsidR="005D221F">
        <w:rPr>
          <w:rFonts w:eastAsia="Times New Roman" w:cs="Times New Roman"/>
          <w:bCs/>
          <w:color w:val="000000"/>
        </w:rPr>
        <w:t>o</w:t>
      </w:r>
      <w:r w:rsidR="00516C90">
        <w:rPr>
          <w:rFonts w:eastAsia="Times New Roman" w:cs="Times New Roman"/>
          <w:bCs/>
          <w:color w:val="000000"/>
        </w:rPr>
        <w:t>h</w:t>
      </w:r>
      <w:r w:rsidR="001107E7">
        <w:rPr>
          <w:rFonts w:eastAsia="Times New Roman" w:cs="Times New Roman"/>
          <w:bCs/>
          <w:color w:val="000000"/>
        </w:rPr>
        <w:t>ydrate-like) peaks to be ionized and subsequently detected</w:t>
      </w:r>
      <w:r w:rsidR="0053219D">
        <w:rPr>
          <w:rFonts w:eastAsia="Times New Roman" w:cs="Times New Roman"/>
          <w:bCs/>
          <w:color w:val="000000"/>
        </w:rPr>
        <w:t xml:space="preserve"> in the post-Fenton extracts. </w:t>
      </w:r>
      <w:r w:rsidR="002C5516">
        <w:rPr>
          <w:rFonts w:eastAsia="Times New Roman" w:cs="Times New Roman"/>
          <w:bCs/>
          <w:color w:val="000000"/>
        </w:rPr>
        <w:t>NMR analysis, on the other hand, does not involve such an ionization process, and therefore is unlikely to show these biases.</w:t>
      </w:r>
      <w:r w:rsidR="00646E5D">
        <w:rPr>
          <w:rFonts w:eastAsia="Times New Roman" w:cs="Times New Roman"/>
          <w:bCs/>
          <w:color w:val="000000"/>
        </w:rPr>
        <w:t xml:space="preserve"> </w:t>
      </w:r>
      <w:r w:rsidR="00765134">
        <w:rPr>
          <w:rFonts w:eastAsia="Times New Roman" w:cs="Times New Roman"/>
          <w:bCs/>
          <w:color w:val="000000"/>
        </w:rPr>
        <w:t xml:space="preserve">Thus, we refer to the peaks in </w:t>
      </w:r>
      <w:r w:rsidR="00765134" w:rsidRPr="00765134">
        <w:rPr>
          <w:rFonts w:eastAsia="Times New Roman" w:cs="Times New Roman"/>
          <w:b/>
          <w:color w:val="000000"/>
        </w:rPr>
        <w:t>Figures 3 and 4</w:t>
      </w:r>
      <w:r w:rsidR="00765134">
        <w:rPr>
          <w:rFonts w:eastAsia="Times New Roman" w:cs="Times New Roman"/>
          <w:bCs/>
          <w:color w:val="000000"/>
        </w:rPr>
        <w:t xml:space="preserve"> as “newly detected molecules” and not “newly formed</w:t>
      </w:r>
      <w:r w:rsidR="00AA1490">
        <w:rPr>
          <w:rFonts w:eastAsia="Times New Roman" w:cs="Times New Roman"/>
          <w:bCs/>
          <w:color w:val="000000"/>
        </w:rPr>
        <w:t>”</w:t>
      </w:r>
      <w:r w:rsidR="00765134">
        <w:rPr>
          <w:rFonts w:eastAsia="Times New Roman" w:cs="Times New Roman"/>
          <w:bCs/>
          <w:color w:val="000000"/>
        </w:rPr>
        <w:t xml:space="preserve"> molecules.</w:t>
      </w:r>
      <w:r w:rsidR="00ED2105">
        <w:rPr>
          <w:rFonts w:eastAsia="Times New Roman" w:cs="Times New Roman"/>
          <w:bCs/>
          <w:color w:val="000000"/>
        </w:rPr>
        <w:t xml:space="preserve"> </w:t>
      </w:r>
      <w:r w:rsidR="007E15A2" w:rsidRPr="007E15A2">
        <w:rPr>
          <w:rFonts w:eastAsia="Times New Roman" w:cs="Times New Roman"/>
          <w:bCs/>
          <w:color w:val="C00000"/>
          <w:highlight w:val="yellow"/>
        </w:rPr>
        <w:t>NEED A CONCLUDING STATEMENT HERE.</w:t>
      </w:r>
    </w:p>
    <w:p w14:paraId="28A79428" w14:textId="77777777" w:rsidR="004A627C" w:rsidRPr="008A6EC5" w:rsidRDefault="004A627C" w:rsidP="00C42ED8">
      <w:pPr>
        <w:spacing w:line="480" w:lineRule="auto"/>
        <w:contextualSpacing/>
        <w:jc w:val="both"/>
        <w:rPr>
          <w:rFonts w:eastAsia="Times New Roman" w:cs="Times New Roman"/>
          <w:bCs/>
          <w:color w:val="000000"/>
        </w:rPr>
      </w:pPr>
    </w:p>
    <w:p w14:paraId="4C4540E8" w14:textId="77777777" w:rsidR="00EC7AB7" w:rsidRPr="003833FC" w:rsidRDefault="00F26CD6" w:rsidP="00965560">
      <w:pPr>
        <w:pStyle w:val="ListParagraph"/>
        <w:numPr>
          <w:ilvl w:val="0"/>
          <w:numId w:val="1"/>
        </w:numPr>
        <w:spacing w:line="480" w:lineRule="auto"/>
        <w:jc w:val="both"/>
        <w:rPr>
          <w:b/>
          <w:bCs/>
          <w:noProof/>
        </w:rPr>
      </w:pPr>
      <w:r w:rsidRPr="003833FC">
        <w:rPr>
          <w:b/>
          <w:bCs/>
          <w:noProof/>
        </w:rPr>
        <w:t>Adsorptive fractionation by Goethite</w:t>
      </w:r>
    </w:p>
    <w:p w14:paraId="76B880ED" w14:textId="0EFDFF25" w:rsidR="0005312C" w:rsidRDefault="00015736" w:rsidP="00BE6657">
      <w:pPr>
        <w:spacing w:line="480" w:lineRule="auto"/>
        <w:jc w:val="both"/>
        <w:rPr>
          <w:noProof/>
        </w:rPr>
      </w:pPr>
      <w:r>
        <w:rPr>
          <w:noProof/>
        </w:rPr>
        <w:t xml:space="preserve">Following the method of </w:t>
      </w:r>
      <w:r w:rsidR="00AA75C2">
        <w:rPr>
          <w:noProof/>
        </w:rPr>
        <w:fldChar w:fldCharType="begin" w:fldLock="1"/>
      </w:r>
      <w:r w:rsidR="00334511">
        <w:rPr>
          <w:noProof/>
        </w:rPr>
        <w:instrText>ADDIN CSL_CITATION {"citationItems":[{"id":"ITEM-1","itemData":{"DOI":"10.3390/soilsystems2010014","abstract":"Water transports organic matter through soils, where mineral-organic associations form to retain dissolved organic matter (“DOM”), influencing terrestrial carbon cycling, nutrient availability for plant growth, and other soil organic matter functions. We combined Fourier transform ion cyclotron resonance mass spectrometry with novel data analysis techniques to examine the role of sorptive fractionation in the associations between Fe(III)-montmorillonite and DOM from composted biosolids (“anthropogenic DOM”). To examine the influence of DOM composition on sorption and sorptive fractionation, we used resin-based separation to produce DOM subsamples with different molecular compositions and chemical properties. A large proportion (45 to 64%) of the initial carbon in every DOM solution sorbed to the Fe(III)-montmorillonite. However, when the compositions of the initial solutions were compared to the sorbed organic matter, the computed changes in composition were lower (10 to 32%). In fact, non-selective sorption was more important than selective sorption in every sample, except for the hydrophilic neutral (HiN) fraction, where high nitrogen content and acidic conditions appeared to enhance sorptive fractionation. The results from this study demonstrate that the importance of sorptive fractionation varies with DOM composition and other factors, and that non-selective sorption can contribute substantially to the formation of mineral-organic associations.","author":[{"dropping-particle":"","family":"Young","given":"Robert","non-dropping-particle":"","parse-names":false,"suffix":""},{"dropping-particle":"","family":"Avneri-Katz","given":"Shani","non-dropping-particle":"","parse-names":false,"suffix":""},{"dropping-particle":"","family":"McKenna","given":"Amy","non-dropping-particle":"","parse-names":false,"suffix":""},{"dropping-particle":"","family":"Chen","given":"Huan","non-dropping-particle":"","parse-names":false,"suffix":""},{"dropping-particle":"","family":"Bahureksa","given":"William","non-dropping-particle":"","parse-names":false,"suffix":""},{"dropping-particle":"","family":"Polubesova","given":"Tamara","non-dropping-particle":"","parse-names":false,"suffix":""},{"dropping-particle":"","family":"Chefetz","given":"Benny","non-dropping-particle":"","parse-names":false,"suffix":""},{"dropping-particle":"","family":"Borch","given":"Thomas","non-dropping-particle":"","parse-names":false,"suffix":""}],"container-title":"Soil Systems","id":"ITEM-1","issue":"1","issued":{"date-parts":[["2018"]]},"page":"14","title":"Composition-Dependent Sorptive Fractionation of Anthropogenic Dissolved Organic Matter by Fe(III)-Montmorillonite","type":"article-journal","volume":"2"},"uris":["http://www.mendeley.com/documents/?uuid=3b0ae578-d12d-420f-98f5-5f27d99188b6"]}],"mendeley":{"formattedCitation":"(Young et al. 2018)","plainTextFormattedCitation":"(Young et al. 2018)","previouslyFormattedCitation":"(Young et al. 2018)"},"properties":{"noteIndex":0},"schema":"https://github.com/citation-style-language/schema/raw/master/csl-citation.json"}</w:instrText>
      </w:r>
      <w:r w:rsidR="00AA75C2">
        <w:rPr>
          <w:noProof/>
        </w:rPr>
        <w:fldChar w:fldCharType="separate"/>
      </w:r>
      <w:r w:rsidR="00AA75C2" w:rsidRPr="00AA75C2">
        <w:rPr>
          <w:noProof/>
        </w:rPr>
        <w:t>(Young et al. 2018)</w:t>
      </w:r>
      <w:r w:rsidR="00AA75C2">
        <w:rPr>
          <w:noProof/>
        </w:rPr>
        <w:fldChar w:fldCharType="end"/>
      </w:r>
      <w:r w:rsidR="00AA75C2">
        <w:rPr>
          <w:noProof/>
        </w:rPr>
        <w:t xml:space="preserve">, we classified the SOM pool into seven categories (“most sorbed” to “most unbound”) to </w:t>
      </w:r>
      <w:r w:rsidR="001F57DD">
        <w:rPr>
          <w:noProof/>
        </w:rPr>
        <w:t>determine potential patterns of sele</w:t>
      </w:r>
      <w:r w:rsidR="003A2F69">
        <w:rPr>
          <w:noProof/>
        </w:rPr>
        <w:t>c</w:t>
      </w:r>
      <w:r w:rsidR="001F57DD">
        <w:rPr>
          <w:noProof/>
        </w:rPr>
        <w:t xml:space="preserve">tive adsorption. </w:t>
      </w:r>
      <w:r w:rsidR="001B620A">
        <w:rPr>
          <w:noProof/>
        </w:rPr>
        <w:t>We subtracted the percent abundance of each molecule in the post-Goethite extract from the pre-Goethite extract.</w:t>
      </w:r>
      <w:r w:rsidR="00FF2FBC">
        <w:rPr>
          <w:noProof/>
        </w:rPr>
        <w:t xml:space="preserve"> The resultant </w:t>
      </w:r>
      <w:r w:rsidR="00E922EE" w:rsidRPr="00E922EE">
        <w:rPr>
          <w:noProof/>
        </w:rPr>
        <w:t>VK</w:t>
      </w:r>
      <w:r w:rsidR="00E922EE">
        <w:rPr>
          <w:noProof/>
        </w:rPr>
        <w:t xml:space="preserve"> diagrams </w:t>
      </w:r>
      <w:r w:rsidR="00FF2FBC" w:rsidRPr="00FF2FBC">
        <w:rPr>
          <w:b/>
          <w:bCs/>
          <w:noProof/>
        </w:rPr>
        <w:t>(</w:t>
      </w:r>
      <w:r w:rsidR="00A01EC6" w:rsidRPr="00FF2FBC">
        <w:rPr>
          <w:b/>
          <w:bCs/>
          <w:noProof/>
        </w:rPr>
        <w:t>Fig. 5</w:t>
      </w:r>
      <w:r w:rsidR="00FF2FBC" w:rsidRPr="00FF2FBC">
        <w:rPr>
          <w:b/>
          <w:bCs/>
          <w:noProof/>
        </w:rPr>
        <w:t>)</w:t>
      </w:r>
      <w:r w:rsidR="00A01EC6">
        <w:rPr>
          <w:noProof/>
        </w:rPr>
        <w:t xml:space="preserve"> show </w:t>
      </w:r>
      <w:r w:rsidR="00E922EE">
        <w:rPr>
          <w:noProof/>
        </w:rPr>
        <w:t xml:space="preserve">clear patterns of sorptive fractionation. </w:t>
      </w:r>
      <w:r w:rsidR="003A7229">
        <w:rPr>
          <w:noProof/>
        </w:rPr>
        <w:t xml:space="preserve">Across all soil extracts, </w:t>
      </w:r>
      <w:r w:rsidR="00D717BD">
        <w:rPr>
          <w:noProof/>
        </w:rPr>
        <w:t>low-O, high-H molecules remained largely in solution and did not bind to the goethite</w:t>
      </w:r>
      <w:r w:rsidR="003C48D4">
        <w:rPr>
          <w:noProof/>
        </w:rPr>
        <w:t xml:space="preserve">, whereas the high-O molecules showed higher tendency to bind to goethite. </w:t>
      </w:r>
      <w:r w:rsidR="00B97E7B">
        <w:rPr>
          <w:noProof/>
        </w:rPr>
        <w:t xml:space="preserve">The post-Fenton extracts had </w:t>
      </w:r>
      <w:r w:rsidR="00D950FC">
        <w:rPr>
          <w:noProof/>
        </w:rPr>
        <w:t>more</w:t>
      </w:r>
      <w:r w:rsidR="005A281D">
        <w:rPr>
          <w:noProof/>
        </w:rPr>
        <w:t xml:space="preserve"> detectable</w:t>
      </w:r>
      <w:r w:rsidR="00B97E7B">
        <w:rPr>
          <w:noProof/>
        </w:rPr>
        <w:t xml:space="preserve"> high-O and high-H molecules </w:t>
      </w:r>
      <w:r w:rsidR="00B97E7B" w:rsidRPr="00B97E7B">
        <w:rPr>
          <w:b/>
          <w:bCs/>
          <w:noProof/>
        </w:rPr>
        <w:t>(Fig. 2)</w:t>
      </w:r>
      <w:r w:rsidR="00B97E7B">
        <w:rPr>
          <w:noProof/>
        </w:rPr>
        <w:t>, and this was also reflected in the molecules adsorbed to goethite.</w:t>
      </w:r>
      <w:r w:rsidR="0005312C">
        <w:rPr>
          <w:noProof/>
        </w:rPr>
        <w:t xml:space="preserve"> </w:t>
      </w:r>
    </w:p>
    <w:p w14:paraId="4131D840" w14:textId="77777777" w:rsidR="00CD2AF1" w:rsidRDefault="00CD2AF1" w:rsidP="00BE6657">
      <w:pPr>
        <w:spacing w:line="480" w:lineRule="auto"/>
        <w:jc w:val="both"/>
        <w:rPr>
          <w:noProof/>
        </w:rPr>
      </w:pPr>
    </w:p>
    <w:p w14:paraId="17D7F427" w14:textId="23625906" w:rsidR="00DC3DA7" w:rsidRDefault="00DC3DA7" w:rsidP="008B276F">
      <w:pPr>
        <w:ind w:left="720"/>
        <w:jc w:val="both"/>
        <w:rPr>
          <w:noProof/>
        </w:rPr>
      </w:pPr>
      <w:r w:rsidRPr="0005312C">
        <w:rPr>
          <w:noProof/>
          <w:highlight w:val="yellow"/>
        </w:rPr>
        <w:t xml:space="preserve">A comparison of pre-and post-Goethite solutions indicated the formation of </w:t>
      </w:r>
      <w:r w:rsidR="00A85ACB" w:rsidRPr="0005312C">
        <w:rPr>
          <w:noProof/>
          <w:color w:val="FF0000"/>
          <w:highlight w:val="yellow"/>
        </w:rPr>
        <w:t xml:space="preserve">~1228 (average of </w:t>
      </w:r>
      <w:r w:rsidR="001E6A0F" w:rsidRPr="0005312C">
        <w:rPr>
          <w:noProof/>
          <w:color w:val="FF0000"/>
          <w:highlight w:val="yellow"/>
        </w:rPr>
        <w:t xml:space="preserve">1194 SW and </w:t>
      </w:r>
      <w:r w:rsidR="008B53E6" w:rsidRPr="0005312C">
        <w:rPr>
          <w:noProof/>
          <w:color w:val="FF0000"/>
          <w:highlight w:val="yellow"/>
        </w:rPr>
        <w:t>1263 HW)</w:t>
      </w:r>
      <w:r w:rsidRPr="0005312C">
        <w:rPr>
          <w:noProof/>
          <w:color w:val="FF0000"/>
          <w:highlight w:val="yellow"/>
        </w:rPr>
        <w:t xml:space="preserve"> </w:t>
      </w:r>
      <w:r w:rsidRPr="0005312C">
        <w:rPr>
          <w:noProof/>
          <w:highlight w:val="yellow"/>
        </w:rPr>
        <w:t>new molecules, mostly with O/C ratios &lt; 0.5 and H/C ratios &gt; 1.0</w:t>
      </w:r>
      <w:r w:rsidR="003D37C2" w:rsidRPr="0005312C">
        <w:rPr>
          <w:noProof/>
          <w:highlight w:val="yellow"/>
        </w:rPr>
        <w:t xml:space="preserve"> </w:t>
      </w:r>
      <w:r w:rsidR="003D37C2" w:rsidRPr="0005312C">
        <w:rPr>
          <w:b/>
          <w:bCs/>
          <w:noProof/>
          <w:highlight w:val="yellow"/>
        </w:rPr>
        <w:t>(Fig. 7)</w:t>
      </w:r>
      <w:r w:rsidRPr="0005312C">
        <w:rPr>
          <w:noProof/>
          <w:highlight w:val="yellow"/>
        </w:rPr>
        <w:t xml:space="preserve">. </w:t>
      </w:r>
      <w:r w:rsidR="003E61B4" w:rsidRPr="0005312C">
        <w:rPr>
          <w:noProof/>
          <w:highlight w:val="yellow"/>
        </w:rPr>
        <w:t>These molecules did not differ by Fenton treatment (pre – vs. post-Fenton) or forest type (HW vs. SW).</w:t>
      </w:r>
      <w:r w:rsidR="003E61B4">
        <w:rPr>
          <w:noProof/>
        </w:rPr>
        <w:t xml:space="preserve"> </w:t>
      </w:r>
    </w:p>
    <w:p w14:paraId="52BE36E9" w14:textId="77777777" w:rsidR="00E922EE" w:rsidRDefault="00E922EE" w:rsidP="008B276F">
      <w:pPr>
        <w:jc w:val="both"/>
        <w:rPr>
          <w:noProof/>
        </w:rPr>
      </w:pPr>
    </w:p>
    <w:p w14:paraId="664D7211" w14:textId="189CFE38" w:rsidR="007C22D0" w:rsidRPr="004B3985" w:rsidRDefault="005D1662" w:rsidP="008B276F">
      <w:pPr>
        <w:ind w:left="720"/>
        <w:jc w:val="both"/>
        <w:rPr>
          <w:noProof/>
          <w:color w:val="C00000"/>
        </w:rPr>
      </w:pPr>
      <w:r w:rsidRPr="004B3985">
        <w:rPr>
          <w:noProof/>
          <w:color w:val="C00000"/>
        </w:rPr>
        <w:t>This is consistent with previous research that has found SOM adsorption was controlled by ac</w:t>
      </w:r>
      <w:r w:rsidR="00A4448B">
        <w:rPr>
          <w:noProof/>
          <w:color w:val="C00000"/>
        </w:rPr>
        <w:t>i</w:t>
      </w:r>
      <w:r w:rsidRPr="004B3985">
        <w:rPr>
          <w:noProof/>
          <w:color w:val="C00000"/>
        </w:rPr>
        <w:t>d</w:t>
      </w:r>
      <w:r w:rsidR="00A4448B">
        <w:rPr>
          <w:noProof/>
          <w:color w:val="C00000"/>
        </w:rPr>
        <w:t>i</w:t>
      </w:r>
      <w:r w:rsidRPr="004B3985">
        <w:rPr>
          <w:noProof/>
          <w:color w:val="C00000"/>
        </w:rPr>
        <w:t>c functional group interactions with iron hydroxides (REF).</w:t>
      </w:r>
    </w:p>
    <w:p w14:paraId="441DE5D2" w14:textId="77777777" w:rsidR="005D1662" w:rsidRDefault="005D1662" w:rsidP="00BE6657">
      <w:pPr>
        <w:spacing w:line="480" w:lineRule="auto"/>
        <w:jc w:val="both"/>
        <w:rPr>
          <w:noProof/>
        </w:rPr>
      </w:pPr>
      <w:r>
        <w:rPr>
          <w:noProof/>
        </w:rPr>
        <w:t xml:space="preserve"> </w:t>
      </w:r>
    </w:p>
    <w:p w14:paraId="4A06757E" w14:textId="77777777" w:rsidR="00404777" w:rsidRPr="008965B4" w:rsidRDefault="003E48AB" w:rsidP="00BE6657">
      <w:pPr>
        <w:spacing w:line="480" w:lineRule="auto"/>
        <w:jc w:val="both"/>
        <w:rPr>
          <w:noProof/>
          <w:color w:val="C00000"/>
        </w:rPr>
      </w:pPr>
      <w:r>
        <w:rPr>
          <w:noProof/>
        </w:rPr>
        <w:t>In the native SOM pool (pre-Fento</w:t>
      </w:r>
      <w:r w:rsidR="00D95B40">
        <w:rPr>
          <w:noProof/>
        </w:rPr>
        <w:t>n</w:t>
      </w:r>
      <w:r>
        <w:rPr>
          <w:noProof/>
        </w:rPr>
        <w:t xml:space="preserve">), </w:t>
      </w:r>
      <w:r w:rsidR="00761DEF">
        <w:rPr>
          <w:noProof/>
        </w:rPr>
        <w:t xml:space="preserve">lignin accounted for 60 % of the sorbed molecules </w:t>
      </w:r>
      <w:r w:rsidR="004428CF">
        <w:rPr>
          <w:noProof/>
        </w:rPr>
        <w:t>and 40-50 % of the unbound molecules</w:t>
      </w:r>
      <w:r w:rsidR="00EF5B41">
        <w:rPr>
          <w:noProof/>
        </w:rPr>
        <w:t xml:space="preserve"> </w:t>
      </w:r>
      <w:r w:rsidR="00EF5B41" w:rsidRPr="00EF5B41">
        <w:rPr>
          <w:b/>
          <w:bCs/>
          <w:noProof/>
        </w:rPr>
        <w:t>(Fig. 6)</w:t>
      </w:r>
      <w:r w:rsidR="004428CF">
        <w:rPr>
          <w:noProof/>
        </w:rPr>
        <w:t xml:space="preserve">. </w:t>
      </w:r>
      <w:r w:rsidR="0024789D">
        <w:rPr>
          <w:noProof/>
        </w:rPr>
        <w:t xml:space="preserve">This relationship was </w:t>
      </w:r>
      <w:r w:rsidR="002A13B0">
        <w:rPr>
          <w:noProof/>
        </w:rPr>
        <w:t>reversed</w:t>
      </w:r>
      <w:r w:rsidR="0024789D">
        <w:rPr>
          <w:noProof/>
        </w:rPr>
        <w:t xml:space="preserve"> in the post-Fenton extracts, with lignin contributing to 50-60 % of the unbound molecules and only 30 % of the adsorbed molecules. </w:t>
      </w:r>
      <w:r w:rsidR="00613E82">
        <w:rPr>
          <w:noProof/>
        </w:rPr>
        <w:t>C</w:t>
      </w:r>
      <w:r w:rsidR="0024789D">
        <w:rPr>
          <w:noProof/>
        </w:rPr>
        <w:t>arbohydrates, which accounte</w:t>
      </w:r>
      <w:r w:rsidR="005927BB">
        <w:rPr>
          <w:noProof/>
        </w:rPr>
        <w:t>d</w:t>
      </w:r>
      <w:r w:rsidR="0024789D">
        <w:rPr>
          <w:noProof/>
        </w:rPr>
        <w:t xml:space="preserve"> for 20 % of the unbound molecules in the native SOM pool, in fact contributed to 40 % of the sorbed molecules post-Fenton.</w:t>
      </w:r>
      <w:r w:rsidR="00DD3930">
        <w:rPr>
          <w:noProof/>
        </w:rPr>
        <w:t xml:space="preserve"> </w:t>
      </w:r>
      <w:r w:rsidR="00C73818">
        <w:rPr>
          <w:noProof/>
        </w:rPr>
        <w:t>Since adsorption onto mineral surfaces typically offers some physical protection to organic molecules, we can assume that the carbohydrates would be less susceptible to mineralization than the lignin molecules</w:t>
      </w:r>
      <w:r w:rsidR="007C526A">
        <w:rPr>
          <w:noProof/>
        </w:rPr>
        <w:t xml:space="preserve">. </w:t>
      </w:r>
      <w:r w:rsidR="00F17FE3" w:rsidRPr="008965B4">
        <w:rPr>
          <w:noProof/>
          <w:color w:val="C00000"/>
        </w:rPr>
        <w:t xml:space="preserve">These patterns of adsorption are interesting because </w:t>
      </w:r>
      <w:r w:rsidR="009F4CBF" w:rsidRPr="008965B4">
        <w:rPr>
          <w:noProof/>
          <w:color w:val="C00000"/>
        </w:rPr>
        <w:t xml:space="preserve">aromatic/ polyphenolic compounds typically bind </w:t>
      </w:r>
      <w:r w:rsidR="009F4CBF" w:rsidRPr="008965B4">
        <w:rPr>
          <w:noProof/>
          <w:color w:val="C00000"/>
        </w:rPr>
        <w:lastRenderedPageBreak/>
        <w:t>more strongly to mineral surfaces. These molecules make up the first layer of the onion model of SOM sorption.</w:t>
      </w:r>
    </w:p>
    <w:p w14:paraId="74D63232" w14:textId="77777777" w:rsidR="009D1A6C" w:rsidRDefault="009D1A6C" w:rsidP="00BE6657">
      <w:pPr>
        <w:spacing w:line="480" w:lineRule="auto"/>
        <w:jc w:val="both"/>
        <w:rPr>
          <w:noProof/>
        </w:rPr>
      </w:pPr>
    </w:p>
    <w:p w14:paraId="585096AF" w14:textId="1232B76B" w:rsidR="007A6CD5" w:rsidRDefault="000D1E1F" w:rsidP="00BE6657">
      <w:pPr>
        <w:spacing w:line="480" w:lineRule="auto"/>
        <w:jc w:val="both"/>
        <w:rPr>
          <w:noProof/>
        </w:rPr>
      </w:pPr>
      <w:r>
        <w:rPr>
          <w:noProof/>
        </w:rPr>
        <w:t>S</w:t>
      </w:r>
      <w:r w:rsidR="007A6CD5">
        <w:rPr>
          <w:noProof/>
        </w:rPr>
        <w:t>tudies have described the “onion” model of adsorption</w:t>
      </w:r>
      <w:r w:rsidR="00506373">
        <w:rPr>
          <w:noProof/>
        </w:rPr>
        <w:t>, with aromatics forming the first layer, lignins forming the second layer, and simple aliphatics forming the third layer.</w:t>
      </w:r>
      <w:r w:rsidR="00CA731E">
        <w:rPr>
          <w:noProof/>
        </w:rPr>
        <w:t xml:space="preserve">Since we shook our DOM extracts with goethite for 48 hours, that should theoretically be sufficient time for multiple layers of molecules to sorb onto the mineral surface. </w:t>
      </w:r>
      <w:r w:rsidR="00334511">
        <w:rPr>
          <w:noProof/>
        </w:rPr>
        <w:fldChar w:fldCharType="begin" w:fldLock="1"/>
      </w:r>
      <w:r w:rsidR="00646E5D">
        <w:rPr>
          <w:noProof/>
        </w:rPr>
        <w:instrText>ADDIN CSL_CITATION {"citationItems":[{"id":"ITEM-1","itemData":{"DOI":"10.1021/acs.est.8b04687","ISSN":"15205851","abstract":"While the importance of organic matter adsorption onto reactive iron-bearing mineral surfaces to carbon stabilization in soils and sediments has been well-established, fundamental understanding of how compounds assemble at the mineral interface remains elusive. Organic matter is thought to layer sequentially onto the mineral surface, forming molecular architecture stratified by bond strength and compound polarity. However, prominent complexation models lack experimental backing, despite the role of such architecture in fractionated, compound-dependent persistence of organic matter and modulating future perturbations in mineral stabilization capacity. Here, we use kinetic assays and ultrahigh resolution Fourier transform ion cyclotron resonance mass spectrometry under high temporal frequency to directly detect the molecular partitioning of organic matter onto an iron oxyhydroxide during adsorption. We observed three sequential intervals of discrete molecular composition throughout the adsorption reaction, in which rapid primary adsorption of aromatic compounds was followed by secondary lignin-like and tertiary aliphatic compounds. These findings, paired with observed differential fractionation along formulas nitrogen and oxygen content and decreasing selective sorption with reaction time, support “zonal” assembly models. This work presents direct detection of sequential molecular assembly of organic matter at the mineral interface, an important yet abstruse regulator of carbon stabilization and composition across temporal and spatial scales.","author":[{"dropping-particle":"","family":"Coward","given":"Elizabeth K.","non-dropping-particle":"","parse-names":false,"suffix":""},{"dropping-particle":"","family":"Ohno","given":"Tsutomu","non-dropping-particle":"","parse-names":false,"suffix":""},{"dropping-particle":"","family":"Sparks","given":"Donald L.","non-dropping-particle":"","parse-names":false,"suffix":""}],"container-title":"Environmental Science and Technology","genre":"research-article","id":"ITEM-1","issue":"2","issued":{"date-parts":[["2019"]]},"page":"642-650","publisher":"American Chemical Society","title":"Direct Evidence for Temporal Molecular Fractionation of Dissolved Organic Matter at the Iron Oxyhydroxide Interface","type":"article-journal","volume":"53"},"uris":["http://www.mendeley.com/documents/?uuid=4bcf2a29-92e7-42e3-af4d-39d7189472e1"]}],"mendeley":{"formattedCitation":"(Coward et al. 2019)","plainTextFormattedCitation":"(Coward et al. 2019)","previouslyFormattedCitation":"(Coward et al. 2019)"},"properties":{"noteIndex":0},"schema":"https://github.com/citation-style-language/schema/raw/master/csl-citation.json"}</w:instrText>
      </w:r>
      <w:r w:rsidR="00334511">
        <w:rPr>
          <w:noProof/>
        </w:rPr>
        <w:fldChar w:fldCharType="separate"/>
      </w:r>
      <w:r w:rsidR="00334511" w:rsidRPr="00334511">
        <w:rPr>
          <w:noProof/>
        </w:rPr>
        <w:t>(Coward et al. 2019)</w:t>
      </w:r>
      <w:r w:rsidR="00334511">
        <w:rPr>
          <w:noProof/>
        </w:rPr>
        <w:fldChar w:fldCharType="end"/>
      </w:r>
      <w:r w:rsidR="00334511">
        <w:rPr>
          <w:noProof/>
        </w:rPr>
        <w:t xml:space="preserve"> demonstrated that within two hours, multiple groups of molecules were adsorbed. </w:t>
      </w:r>
      <w:r w:rsidR="00CA731E">
        <w:rPr>
          <w:noProof/>
        </w:rPr>
        <w:t xml:space="preserve"> </w:t>
      </w:r>
    </w:p>
    <w:p w14:paraId="26B18E6B" w14:textId="77777777" w:rsidR="007A6CD5" w:rsidRDefault="007A6CD5" w:rsidP="00BE6657">
      <w:pPr>
        <w:spacing w:line="480" w:lineRule="auto"/>
        <w:jc w:val="both"/>
        <w:rPr>
          <w:noProof/>
        </w:rPr>
      </w:pPr>
    </w:p>
    <w:p w14:paraId="04B1665B" w14:textId="77777777" w:rsidR="009D1A6C" w:rsidRDefault="00404777" w:rsidP="00BE6657">
      <w:pPr>
        <w:spacing w:line="480" w:lineRule="auto"/>
        <w:jc w:val="both"/>
      </w:pPr>
      <w:r>
        <w:rPr>
          <w:noProof/>
        </w:rPr>
        <w:t>The</w:t>
      </w:r>
      <w:r w:rsidR="00DA2FF8">
        <w:rPr>
          <w:noProof/>
        </w:rPr>
        <w:t>se</w:t>
      </w:r>
      <w:r>
        <w:rPr>
          <w:noProof/>
        </w:rPr>
        <w:t xml:space="preserve"> </w:t>
      </w:r>
      <w:r w:rsidR="004C1077">
        <w:rPr>
          <w:noProof/>
        </w:rPr>
        <w:t xml:space="preserve">adsorption </w:t>
      </w:r>
      <w:r>
        <w:rPr>
          <w:noProof/>
        </w:rPr>
        <w:t xml:space="preserve">patterns </w:t>
      </w:r>
      <w:r w:rsidR="004C1077">
        <w:rPr>
          <w:noProof/>
        </w:rPr>
        <w:t xml:space="preserve">of pre- vs. post-Fenton extracts </w:t>
      </w:r>
      <w:r w:rsidR="003C3959">
        <w:rPr>
          <w:noProof/>
        </w:rPr>
        <w:t xml:space="preserve">may be explained by the oxygen content of the molecules, which has been linked </w:t>
      </w:r>
      <w:r w:rsidR="00D42858">
        <w:rPr>
          <w:noProof/>
        </w:rPr>
        <w:t>with sorption strength (</w:t>
      </w:r>
      <w:r w:rsidR="00D42858" w:rsidRPr="00A91CA4">
        <w:rPr>
          <w:noProof/>
          <w:color w:val="C00000"/>
        </w:rPr>
        <w:t>REF</w:t>
      </w:r>
      <w:r w:rsidR="00D42858">
        <w:rPr>
          <w:noProof/>
        </w:rPr>
        <w:t xml:space="preserve">). </w:t>
      </w:r>
      <w:r w:rsidR="004C64AE">
        <w:rPr>
          <w:noProof/>
        </w:rPr>
        <w:t>Consistent with this, o</w:t>
      </w:r>
      <w:r w:rsidR="0033047C">
        <w:rPr>
          <w:noProof/>
        </w:rPr>
        <w:t xml:space="preserve">ur data suggest that molecules with &gt; 12 O atoms </w:t>
      </w:r>
      <w:r w:rsidR="00E051C4">
        <w:rPr>
          <w:noProof/>
        </w:rPr>
        <w:t xml:space="preserve">(median value) </w:t>
      </w:r>
      <w:r w:rsidR="0033047C">
        <w:rPr>
          <w:noProof/>
        </w:rPr>
        <w:t xml:space="preserve">were typically sorbed onto </w:t>
      </w:r>
      <w:r w:rsidR="004E6B44">
        <w:rPr>
          <w:noProof/>
        </w:rPr>
        <w:t>g</w:t>
      </w:r>
      <w:r w:rsidR="0033047C">
        <w:rPr>
          <w:noProof/>
        </w:rPr>
        <w:t xml:space="preserve">oethite, and molecules with &lt; 8 oxygen atoms remained generally unbound. </w:t>
      </w:r>
      <w:r w:rsidR="00756A13" w:rsidRPr="00756A13">
        <w:rPr>
          <w:b/>
          <w:bCs/>
          <w:noProof/>
        </w:rPr>
        <w:t xml:space="preserve">Fig. </w:t>
      </w:r>
      <w:r w:rsidR="005B2E15">
        <w:rPr>
          <w:b/>
          <w:bCs/>
          <w:noProof/>
        </w:rPr>
        <w:t>8</w:t>
      </w:r>
      <w:r w:rsidR="00756A13">
        <w:rPr>
          <w:noProof/>
        </w:rPr>
        <w:t xml:space="preserve"> shows the relative abundance</w:t>
      </w:r>
      <w:r w:rsidR="008A2BB0">
        <w:rPr>
          <w:noProof/>
        </w:rPr>
        <w:t xml:space="preserve"> of molecules with varying oxygen contents</w:t>
      </w:r>
      <w:r w:rsidR="00756A13">
        <w:rPr>
          <w:noProof/>
        </w:rPr>
        <w:t xml:space="preserve"> in the pre-Goethite extracts</w:t>
      </w:r>
      <w:r w:rsidR="00435EA7">
        <w:rPr>
          <w:noProof/>
        </w:rPr>
        <w:t>. We show only the four classes</w:t>
      </w:r>
      <w:r w:rsidR="00756A13">
        <w:rPr>
          <w:noProof/>
        </w:rPr>
        <w:t xml:space="preserve"> </w:t>
      </w:r>
      <w:r w:rsidR="0043658E">
        <w:rPr>
          <w:noProof/>
        </w:rPr>
        <w:t xml:space="preserve">– </w:t>
      </w:r>
      <w:r w:rsidR="00756A13">
        <w:rPr>
          <w:noProof/>
        </w:rPr>
        <w:t>lignin, carbohydrates, proteins, and tannins</w:t>
      </w:r>
      <w:r w:rsidR="0043658E">
        <w:rPr>
          <w:noProof/>
        </w:rPr>
        <w:t xml:space="preserve"> –</w:t>
      </w:r>
      <w:r w:rsidR="00756A13">
        <w:rPr>
          <w:noProof/>
        </w:rPr>
        <w:t xml:space="preserve"> </w:t>
      </w:r>
      <w:r w:rsidR="0043658E">
        <w:rPr>
          <w:noProof/>
        </w:rPr>
        <w:t xml:space="preserve">that </w:t>
      </w:r>
      <w:r w:rsidR="00586686">
        <w:rPr>
          <w:noProof/>
        </w:rPr>
        <w:t>made up the top 75-80 % of the SOM pool</w:t>
      </w:r>
      <w:r w:rsidR="00C232A5">
        <w:rPr>
          <w:noProof/>
        </w:rPr>
        <w:t xml:space="preserve"> </w:t>
      </w:r>
      <w:r w:rsidR="00706E2C" w:rsidRPr="00706E2C">
        <w:rPr>
          <w:b/>
          <w:bCs/>
          <w:noProof/>
        </w:rPr>
        <w:t>(Table 1)</w:t>
      </w:r>
      <w:r w:rsidR="00706E2C">
        <w:rPr>
          <w:noProof/>
        </w:rPr>
        <w:t xml:space="preserve"> </w:t>
      </w:r>
      <w:r w:rsidR="00C232A5">
        <w:rPr>
          <w:noProof/>
        </w:rPr>
        <w:t xml:space="preserve">and also showed the most siignificant conttibution to the sorbed </w:t>
      </w:r>
      <w:r w:rsidR="00014D18">
        <w:rPr>
          <w:noProof/>
        </w:rPr>
        <w:t>and</w:t>
      </w:r>
      <w:r w:rsidR="00C232A5">
        <w:rPr>
          <w:noProof/>
        </w:rPr>
        <w:t xml:space="preserve"> unbound </w:t>
      </w:r>
      <w:r w:rsidR="00014D18">
        <w:rPr>
          <w:noProof/>
        </w:rPr>
        <w:t>fractions</w:t>
      </w:r>
      <w:r w:rsidR="00C232A5">
        <w:rPr>
          <w:noProof/>
        </w:rPr>
        <w:t xml:space="preserve"> post-Goethite</w:t>
      </w:r>
      <w:r w:rsidR="00855170">
        <w:rPr>
          <w:noProof/>
        </w:rPr>
        <w:t xml:space="preserve"> </w:t>
      </w:r>
      <w:r w:rsidR="00855170" w:rsidRPr="00855170">
        <w:rPr>
          <w:b/>
          <w:bCs/>
          <w:noProof/>
        </w:rPr>
        <w:t>(Fig</w:t>
      </w:r>
      <w:r w:rsidR="003627DF">
        <w:rPr>
          <w:b/>
          <w:bCs/>
          <w:noProof/>
        </w:rPr>
        <w:t>.</w:t>
      </w:r>
      <w:r w:rsidR="00855170" w:rsidRPr="00855170">
        <w:rPr>
          <w:b/>
          <w:bCs/>
          <w:noProof/>
        </w:rPr>
        <w:t xml:space="preserve"> </w:t>
      </w:r>
      <w:r w:rsidR="005A5296">
        <w:rPr>
          <w:b/>
          <w:bCs/>
          <w:noProof/>
        </w:rPr>
        <w:t>6</w:t>
      </w:r>
      <w:r w:rsidR="00855170" w:rsidRPr="00855170">
        <w:rPr>
          <w:b/>
          <w:bCs/>
          <w:noProof/>
        </w:rPr>
        <w:t>)</w:t>
      </w:r>
      <w:r w:rsidR="00C232A5">
        <w:rPr>
          <w:noProof/>
        </w:rPr>
        <w:t xml:space="preserve">. </w:t>
      </w:r>
      <w:r w:rsidR="00FA5872" w:rsidRPr="00FA5872">
        <w:rPr>
          <w:b/>
          <w:bCs/>
          <w:noProof/>
        </w:rPr>
        <w:t>Fig</w:t>
      </w:r>
      <w:r w:rsidR="00E21CF4">
        <w:rPr>
          <w:b/>
          <w:bCs/>
          <w:noProof/>
        </w:rPr>
        <w:t>.</w:t>
      </w:r>
      <w:r w:rsidR="00FA5872" w:rsidRPr="00FA5872">
        <w:rPr>
          <w:b/>
          <w:bCs/>
          <w:noProof/>
        </w:rPr>
        <w:t xml:space="preserve"> </w:t>
      </w:r>
      <w:r w:rsidR="005A5296">
        <w:rPr>
          <w:b/>
          <w:bCs/>
          <w:noProof/>
        </w:rPr>
        <w:t>8</w:t>
      </w:r>
      <w:r w:rsidR="00FA5872">
        <w:rPr>
          <w:noProof/>
        </w:rPr>
        <w:t xml:space="preserve"> indicates a substantial change in the number of oxygens post-Fenton. </w:t>
      </w:r>
      <w:r w:rsidR="00E341DE">
        <w:rPr>
          <w:noProof/>
        </w:rPr>
        <w:t xml:space="preserve">The post-Fenton pool showed a </w:t>
      </w:r>
      <w:r w:rsidR="00E341DE">
        <w:t>g</w:t>
      </w:r>
      <w:r w:rsidR="00F1477D">
        <w:t xml:space="preserve">reater abundance of carbohydrates and high-O tannins. Low-O </w:t>
      </w:r>
      <w:proofErr w:type="spellStart"/>
      <w:r w:rsidR="00F1477D">
        <w:t>lignins</w:t>
      </w:r>
      <w:proofErr w:type="spellEnd"/>
      <w:r w:rsidR="00F1477D">
        <w:t xml:space="preserve"> and proteins decreased, but intermediate/high-O </w:t>
      </w:r>
      <w:proofErr w:type="spellStart"/>
      <w:r w:rsidR="00F1477D">
        <w:t>lignins</w:t>
      </w:r>
      <w:proofErr w:type="spellEnd"/>
      <w:r w:rsidR="00F1477D">
        <w:t xml:space="preserve"> were unchanged. The</w:t>
      </w:r>
      <w:r w:rsidR="00954643">
        <w:t>se changes in</w:t>
      </w:r>
      <w:r w:rsidR="00F1477D">
        <w:t xml:space="preserve"> </w:t>
      </w:r>
      <w:r w:rsidR="00954643">
        <w:t xml:space="preserve">oxygen </w:t>
      </w:r>
      <w:r w:rsidR="00F1477D">
        <w:t xml:space="preserve">distribution could explain the adsorption patterns. Proteins are primarily &lt; 12 oxygens and therefore </w:t>
      </w:r>
      <w:r w:rsidR="0079372B">
        <w:t>not very strongly sorbed to goethite</w:t>
      </w:r>
      <w:r w:rsidR="00F1477D">
        <w:t xml:space="preserve">. </w:t>
      </w:r>
      <w:r w:rsidR="00DB65B0">
        <w:t>There seems to be some c</w:t>
      </w:r>
      <w:r w:rsidR="00F1477D">
        <w:t xml:space="preserve">ompetitive adsorption of carbs and tannins vs. </w:t>
      </w:r>
      <w:proofErr w:type="spellStart"/>
      <w:r w:rsidR="00F1477D">
        <w:t>lignins</w:t>
      </w:r>
      <w:proofErr w:type="spellEnd"/>
      <w:r w:rsidR="00C77BF8">
        <w:t xml:space="preserve">. </w:t>
      </w:r>
    </w:p>
    <w:p w14:paraId="24B06F7A" w14:textId="77777777" w:rsidR="00E06DDF" w:rsidRDefault="00E06DDF" w:rsidP="00BE6657">
      <w:pPr>
        <w:spacing w:line="480" w:lineRule="auto"/>
        <w:jc w:val="both"/>
      </w:pPr>
      <w:r>
        <w:lastRenderedPageBreak/>
        <w:t>It is unlikely that the shift is merely a reflection of shift in relative abundance of the different groups. Although the abundance of lignin did decline post-Fenton, it still accounted for 50 % of the total SOM pool</w:t>
      </w:r>
      <w:r w:rsidR="009563B1">
        <w:t xml:space="preserve">. This indicates that the O state plays an important role. </w:t>
      </w:r>
    </w:p>
    <w:p w14:paraId="1FB15A90" w14:textId="77777777" w:rsidR="009D1A6C" w:rsidRDefault="009D1A6C" w:rsidP="00BE6657">
      <w:pPr>
        <w:spacing w:line="480" w:lineRule="auto"/>
        <w:jc w:val="both"/>
      </w:pPr>
    </w:p>
    <w:p w14:paraId="71EC0579" w14:textId="77777777" w:rsidR="003E48AB" w:rsidRPr="00A01EC6" w:rsidRDefault="003E48AB" w:rsidP="00BE6657">
      <w:pPr>
        <w:spacing w:line="480" w:lineRule="auto"/>
        <w:jc w:val="both"/>
        <w:rPr>
          <w:noProof/>
        </w:rPr>
      </w:pPr>
    </w:p>
    <w:p w14:paraId="069AF7E2" w14:textId="1E4ACC0D" w:rsidR="006F20A3" w:rsidRDefault="006F20A3" w:rsidP="00BE6657">
      <w:pPr>
        <w:spacing w:line="480" w:lineRule="auto"/>
        <w:jc w:val="both"/>
        <w:rPr>
          <w:noProof/>
        </w:rPr>
      </w:pPr>
      <w:r>
        <w:rPr>
          <w:noProof/>
        </w:rPr>
        <w:t>For pre-Fenton SOM, medium-O aromatic and polyphenolic molecules were the most sorbed. For post-Fenton SOM, it was mostly high-O molecules, reflecting the changed nature of the SOM pool.</w:t>
      </w:r>
      <w:r w:rsidR="00DB212A">
        <w:rPr>
          <w:noProof/>
        </w:rPr>
        <w:t xml:space="preserve"> for all solutions, the unbound fraction was low-O molecules with high H/C ratios. </w:t>
      </w:r>
      <w:r w:rsidR="00007C84">
        <w:rPr>
          <w:noProof/>
        </w:rPr>
        <w:t xml:space="preserve">Lignin-like molecules, which are the most abundant group in both HW and SW SOM, </w:t>
      </w:r>
      <w:r w:rsidR="003D63BA">
        <w:rPr>
          <w:noProof/>
        </w:rPr>
        <w:t>accounted for 60 % of the ads</w:t>
      </w:r>
      <w:r w:rsidR="008757D2">
        <w:rPr>
          <w:noProof/>
        </w:rPr>
        <w:t>o</w:t>
      </w:r>
      <w:r w:rsidR="003D63BA">
        <w:rPr>
          <w:noProof/>
        </w:rPr>
        <w:t xml:space="preserve">rbed molecules and 40 % of the unbound molecules for the pre-Fenton (native) SOM. This trend was reversed post-Fenton. </w:t>
      </w:r>
      <w:r w:rsidR="007F1561">
        <w:rPr>
          <w:noProof/>
        </w:rPr>
        <w:t xml:space="preserve">For the post-Fenton SOM, the contribution of carbohydrates to the adsorbed fraction increased to 40 %. </w:t>
      </w:r>
    </w:p>
    <w:p w14:paraId="6614D3CF" w14:textId="77777777" w:rsidR="00346DFA" w:rsidRDefault="00346DFA" w:rsidP="00BE6657">
      <w:pPr>
        <w:spacing w:line="480" w:lineRule="auto"/>
        <w:jc w:val="both"/>
        <w:rPr>
          <w:noProof/>
        </w:rPr>
      </w:pPr>
    </w:p>
    <w:p w14:paraId="3682DB4D" w14:textId="480EA702" w:rsidR="00346DFA" w:rsidRDefault="00346DFA" w:rsidP="00BE6657">
      <w:pPr>
        <w:spacing w:line="480" w:lineRule="auto"/>
        <w:jc w:val="both"/>
        <w:rPr>
          <w:noProof/>
        </w:rPr>
      </w:pPr>
      <w:r>
        <w:rPr>
          <w:noProof/>
        </w:rPr>
        <w:t xml:space="preserve">We see </w:t>
      </w:r>
    </w:p>
    <w:p w14:paraId="1B91B150" w14:textId="6BFB3F2C" w:rsidR="005A2987" w:rsidRDefault="005A2987">
      <w:pPr>
        <w:rPr>
          <w:noProof/>
        </w:rPr>
      </w:pPr>
    </w:p>
    <w:p w14:paraId="20B36C34" w14:textId="77777777" w:rsidR="00346DFA" w:rsidRDefault="00346DFA">
      <w:pPr>
        <w:rPr>
          <w:noProof/>
        </w:rPr>
      </w:pPr>
    </w:p>
    <w:p w14:paraId="02245593" w14:textId="37748850" w:rsidR="00D93D12" w:rsidRDefault="005A2987">
      <w:pPr>
        <w:rPr>
          <w:noProof/>
        </w:rPr>
      </w:pPr>
      <w:r>
        <w:rPr>
          <w:noProof/>
        </w:rPr>
        <w:t xml:space="preserve">Thus, we do see that as oxidation progresses and the </w:t>
      </w:r>
      <w:r w:rsidR="00D93D12">
        <w:rPr>
          <w:noProof/>
        </w:rPr>
        <w:br w:type="page"/>
      </w:r>
    </w:p>
    <w:p w14:paraId="46F38BEB" w14:textId="77777777" w:rsidR="00D93D12" w:rsidRPr="00AA75C2" w:rsidRDefault="00C1278E" w:rsidP="00F26CD6">
      <w:pPr>
        <w:spacing w:line="480" w:lineRule="auto"/>
        <w:rPr>
          <w:noProof/>
        </w:rPr>
      </w:pPr>
      <w:r>
        <w:rPr>
          <w:b/>
          <w:bCs/>
          <w:noProof/>
        </w:rPr>
        <w:lastRenderedPageBreak/>
        <w:drawing>
          <wp:anchor distT="0" distB="0" distL="114300" distR="114300" simplePos="0" relativeHeight="251685888" behindDoc="0" locked="0" layoutInCell="1" allowOverlap="1" wp14:anchorId="39D92E2D" wp14:editId="5BCD4F29">
            <wp:simplePos x="0" y="0"/>
            <wp:positionH relativeFrom="column">
              <wp:posOffset>-82062</wp:posOffset>
            </wp:positionH>
            <wp:positionV relativeFrom="paragraph">
              <wp:posOffset>211015</wp:posOffset>
            </wp:positionV>
            <wp:extent cx="5943600" cy="475488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4a_vankrev_adsorbed_frac.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14:sizeRelH relativeFrom="page">
              <wp14:pctWidth>0</wp14:pctWidth>
            </wp14:sizeRelH>
            <wp14:sizeRelV relativeFrom="page">
              <wp14:pctHeight>0</wp14:pctHeight>
            </wp14:sizeRelV>
          </wp:anchor>
        </w:drawing>
      </w:r>
      <w:r w:rsidR="00D93D12" w:rsidRPr="00D93D12">
        <w:rPr>
          <w:b/>
          <w:bCs/>
          <w:noProof/>
        </w:rPr>
        <w:t xml:space="preserve">Figure 5. </w:t>
      </w:r>
      <w:r w:rsidR="00AA75C2">
        <w:rPr>
          <w:noProof/>
        </w:rPr>
        <w:t>The seventh category “unchanged” is not plotted here.</w:t>
      </w:r>
    </w:p>
    <w:p w14:paraId="084B93F6" w14:textId="77777777" w:rsidR="00D93D12" w:rsidRDefault="00EC7AB7" w:rsidP="00C42ED8">
      <w:pPr>
        <w:spacing w:line="480" w:lineRule="auto"/>
        <w:rPr>
          <w:b/>
          <w:bCs/>
          <w:noProof/>
        </w:rPr>
      </w:pPr>
      <w:r w:rsidRPr="00D93D12">
        <w:rPr>
          <w:b/>
          <w:bCs/>
          <w:noProof/>
        </w:rPr>
        <w:t xml:space="preserve"> </w:t>
      </w:r>
    </w:p>
    <w:p w14:paraId="567809D3" w14:textId="77777777" w:rsidR="00D93D12" w:rsidRDefault="00D93D12">
      <w:pPr>
        <w:rPr>
          <w:b/>
          <w:bCs/>
          <w:noProof/>
        </w:rPr>
      </w:pPr>
      <w:r>
        <w:rPr>
          <w:b/>
          <w:bCs/>
          <w:noProof/>
        </w:rPr>
        <w:br w:type="page"/>
      </w:r>
    </w:p>
    <w:p w14:paraId="561DCC1A" w14:textId="77777777" w:rsidR="00D93D12" w:rsidRPr="00D93D12" w:rsidRDefault="00A738C5" w:rsidP="00C42ED8">
      <w:pPr>
        <w:spacing w:line="480" w:lineRule="auto"/>
        <w:rPr>
          <w:b/>
          <w:bCs/>
          <w:noProof/>
        </w:rPr>
      </w:pPr>
      <w:r>
        <w:rPr>
          <w:b/>
          <w:bCs/>
          <w:noProof/>
        </w:rPr>
        <w:lastRenderedPageBreak/>
        <w:drawing>
          <wp:anchor distT="0" distB="0" distL="114300" distR="114300" simplePos="0" relativeHeight="251683840" behindDoc="0" locked="0" layoutInCell="1" allowOverlap="1" wp14:anchorId="6E62B76D" wp14:editId="5C23C123">
            <wp:simplePos x="0" y="0"/>
            <wp:positionH relativeFrom="column">
              <wp:posOffset>0</wp:posOffset>
            </wp:positionH>
            <wp:positionV relativeFrom="paragraph">
              <wp:posOffset>269631</wp:posOffset>
            </wp:positionV>
            <wp:extent cx="5943600" cy="5200650"/>
            <wp:effectExtent l="0" t="0" r="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5_adsorbed_relabund.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14:sizeRelH relativeFrom="page">
              <wp14:pctWidth>0</wp14:pctWidth>
            </wp14:sizeRelH>
            <wp14:sizeRelV relativeFrom="page">
              <wp14:pctHeight>0</wp14:pctHeight>
            </wp14:sizeRelV>
          </wp:anchor>
        </w:drawing>
      </w:r>
      <w:r w:rsidR="00D93D12" w:rsidRPr="00D93D12">
        <w:rPr>
          <w:b/>
          <w:bCs/>
          <w:noProof/>
        </w:rPr>
        <w:t xml:space="preserve">Figure 6. </w:t>
      </w:r>
    </w:p>
    <w:p w14:paraId="502BE33A" w14:textId="77777777" w:rsidR="00073527" w:rsidRDefault="00073527">
      <w:pPr>
        <w:rPr>
          <w:noProof/>
        </w:rPr>
      </w:pPr>
      <w:r>
        <w:rPr>
          <w:noProof/>
        </w:rPr>
        <w:t xml:space="preserve">In the native SOM pool, lignin accounted for 60% of the total sorbed compounds. Consistent with previous research. </w:t>
      </w:r>
    </w:p>
    <w:p w14:paraId="3EB9037C" w14:textId="77777777" w:rsidR="00CD1169" w:rsidRDefault="00057FF5">
      <w:pPr>
        <w:rPr>
          <w:noProof/>
        </w:rPr>
      </w:pPr>
      <w:r>
        <w:rPr>
          <w:noProof/>
        </w:rPr>
        <w:t xml:space="preserve">Post-fenton, carbs were more adsorbed than lignins. </w:t>
      </w:r>
      <w:r w:rsidRPr="000A559E">
        <w:rPr>
          <w:b/>
          <w:bCs/>
          <w:noProof/>
        </w:rPr>
        <w:t>Carbs are more “protected”</w:t>
      </w:r>
      <w:r>
        <w:rPr>
          <w:noProof/>
        </w:rPr>
        <w:t xml:space="preserve">? </w:t>
      </w:r>
      <w:r w:rsidR="00CD1169">
        <w:rPr>
          <w:noProof/>
        </w:rPr>
        <w:br w:type="page"/>
      </w:r>
    </w:p>
    <w:p w14:paraId="5AC77699" w14:textId="77777777" w:rsidR="00D93D12" w:rsidRPr="00D93D12" w:rsidRDefault="00D93D12" w:rsidP="00C42ED8">
      <w:pPr>
        <w:spacing w:line="480" w:lineRule="auto"/>
        <w:rPr>
          <w:b/>
          <w:bCs/>
          <w:noProof/>
        </w:rPr>
      </w:pPr>
      <w:commentRangeStart w:id="2"/>
      <w:r w:rsidRPr="00D93D12">
        <w:rPr>
          <w:b/>
          <w:bCs/>
          <w:noProof/>
        </w:rPr>
        <w:lastRenderedPageBreak/>
        <w:t xml:space="preserve">Figure </w:t>
      </w:r>
      <w:commentRangeEnd w:id="2"/>
      <w:r w:rsidR="00E11F85">
        <w:rPr>
          <w:rStyle w:val="CommentReference"/>
        </w:rPr>
        <w:commentReference w:id="2"/>
      </w:r>
      <w:r w:rsidRPr="00D93D12">
        <w:rPr>
          <w:b/>
          <w:bCs/>
          <w:noProof/>
        </w:rPr>
        <w:t>7.</w:t>
      </w:r>
      <w:r>
        <w:rPr>
          <w:b/>
          <w:bCs/>
          <w:noProof/>
        </w:rPr>
        <w:t xml:space="preserve"> New molecules produced post-adsorption by goethite.</w:t>
      </w:r>
      <w:r w:rsidRPr="00D93D12">
        <w:rPr>
          <w:b/>
          <w:bCs/>
          <w:noProof/>
        </w:rPr>
        <w:t xml:space="preserve"> </w:t>
      </w:r>
    </w:p>
    <w:p w14:paraId="311DC185" w14:textId="77777777" w:rsidR="00F55F41" w:rsidRDefault="00F55F41" w:rsidP="00C42ED8">
      <w:pPr>
        <w:spacing w:line="480" w:lineRule="auto"/>
      </w:pPr>
      <w:r>
        <w:rPr>
          <w:noProof/>
        </w:rPr>
        <w:drawing>
          <wp:anchor distT="0" distB="0" distL="114300" distR="114300" simplePos="0" relativeHeight="251668480" behindDoc="0" locked="0" layoutInCell="1" allowOverlap="1" wp14:anchorId="62B55552" wp14:editId="6197236C">
            <wp:simplePos x="0" y="0"/>
            <wp:positionH relativeFrom="column">
              <wp:posOffset>-200537</wp:posOffset>
            </wp:positionH>
            <wp:positionV relativeFrom="paragraph">
              <wp:posOffset>205</wp:posOffset>
            </wp:positionV>
            <wp:extent cx="2906395" cy="2906395"/>
            <wp:effectExtent l="0" t="0" r="1905"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4_vankrev_ads_newmolecules.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6395" cy="2906395"/>
                    </a:xfrm>
                    <a:prstGeom prst="rect">
                      <a:avLst/>
                    </a:prstGeom>
                  </pic:spPr>
                </pic:pic>
              </a:graphicData>
            </a:graphic>
            <wp14:sizeRelH relativeFrom="page">
              <wp14:pctWidth>0</wp14:pctWidth>
            </wp14:sizeRelH>
            <wp14:sizeRelV relativeFrom="page">
              <wp14:pctHeight>0</wp14:pctHeight>
            </wp14:sizeRelV>
          </wp:anchor>
        </w:drawing>
      </w:r>
    </w:p>
    <w:p w14:paraId="5D95E168" w14:textId="77777777" w:rsidR="00F55F41" w:rsidRDefault="00F55F41">
      <w:r>
        <w:br w:type="page"/>
      </w:r>
    </w:p>
    <w:p w14:paraId="59F547AB" w14:textId="77777777" w:rsidR="00F55F41" w:rsidRDefault="00F55F41" w:rsidP="00C42ED8">
      <w:pPr>
        <w:spacing w:line="480" w:lineRule="auto"/>
      </w:pPr>
    </w:p>
    <w:p w14:paraId="7482DD5B" w14:textId="04829B1C" w:rsidR="00E702DB" w:rsidRDefault="00BA04D2" w:rsidP="00C42ED8">
      <w:pPr>
        <w:spacing w:line="480" w:lineRule="auto"/>
        <w:rPr>
          <w:b/>
          <w:bCs/>
        </w:rPr>
      </w:pPr>
      <w:bookmarkStart w:id="3" w:name="_GoBack"/>
      <w:bookmarkEnd w:id="3"/>
      <w:r w:rsidRPr="00BA04D2">
        <w:rPr>
          <w:b/>
          <w:bCs/>
        </w:rPr>
        <w:drawing>
          <wp:inline distT="0" distB="0" distL="0" distR="0" wp14:anchorId="21852DFB" wp14:editId="305CFA7C">
            <wp:extent cx="5013410" cy="4070293"/>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9720" cy="4075416"/>
                    </a:xfrm>
                    <a:prstGeom prst="rect">
                      <a:avLst/>
                    </a:prstGeom>
                  </pic:spPr>
                </pic:pic>
              </a:graphicData>
            </a:graphic>
          </wp:inline>
        </w:drawing>
      </w:r>
    </w:p>
    <w:p w14:paraId="31CB52C0" w14:textId="54E1C657" w:rsidR="00130A65" w:rsidRDefault="00AA0F90" w:rsidP="00C42ED8">
      <w:pPr>
        <w:spacing w:line="480" w:lineRule="auto"/>
        <w:rPr>
          <w:b/>
          <w:bCs/>
        </w:rPr>
      </w:pPr>
      <w:commentRangeStart w:id="4"/>
      <w:r>
        <w:rPr>
          <w:b/>
          <w:bCs/>
        </w:rPr>
        <w:t xml:space="preserve">Figure </w:t>
      </w:r>
      <w:commentRangeEnd w:id="4"/>
      <w:r w:rsidR="0023306B">
        <w:rPr>
          <w:rStyle w:val="CommentReference"/>
        </w:rPr>
        <w:commentReference w:id="4"/>
      </w:r>
      <w:r>
        <w:rPr>
          <w:b/>
          <w:bCs/>
        </w:rPr>
        <w:t xml:space="preserve">8. </w:t>
      </w:r>
      <w:r w:rsidR="00CD1403">
        <w:rPr>
          <w:b/>
          <w:bCs/>
        </w:rPr>
        <w:t>Relative abundance in pre-Goethite extracts</w:t>
      </w:r>
      <w:r w:rsidR="00F14D74">
        <w:rPr>
          <w:b/>
          <w:bCs/>
        </w:rPr>
        <w:t>.</w:t>
      </w:r>
      <w:r w:rsidR="00471DA1">
        <w:rPr>
          <w:b/>
          <w:bCs/>
        </w:rPr>
        <w:t xml:space="preserve"> Only the four most abundant classes have been selected (Table 1). </w:t>
      </w:r>
      <w:r w:rsidR="00AC58E4">
        <w:rPr>
          <w:b/>
          <w:bCs/>
        </w:rPr>
        <w:t xml:space="preserve">Also the four classes showing the most and/or least adsorption. </w:t>
      </w:r>
    </w:p>
    <w:p w14:paraId="60324B3E" w14:textId="77777777" w:rsidR="00F14D74" w:rsidRPr="00CD1403" w:rsidRDefault="00F14D74" w:rsidP="00C42ED8">
      <w:pPr>
        <w:spacing w:line="480" w:lineRule="auto"/>
        <w:rPr>
          <w:b/>
          <w:bCs/>
        </w:rPr>
      </w:pPr>
    </w:p>
    <w:p w14:paraId="047D6BE9" w14:textId="77777777" w:rsidR="00130A65" w:rsidRDefault="00130A65" w:rsidP="00C42ED8">
      <w:pPr>
        <w:spacing w:line="480" w:lineRule="auto"/>
      </w:pPr>
      <w:r>
        <w:t>Greater abundance of carbohydrates and high-O tannins post-Fenton</w:t>
      </w:r>
      <w:r w:rsidR="00AB0B36">
        <w:t xml:space="preserve">. Low-O </w:t>
      </w:r>
      <w:proofErr w:type="spellStart"/>
      <w:r w:rsidR="00AB0B36">
        <w:t>lignins</w:t>
      </w:r>
      <w:proofErr w:type="spellEnd"/>
      <w:r w:rsidR="00970D42">
        <w:t xml:space="preserve"> and proteins</w:t>
      </w:r>
      <w:r w:rsidR="00AB0B36">
        <w:t xml:space="preserve"> decreased, but intermediate/high-O </w:t>
      </w:r>
      <w:proofErr w:type="spellStart"/>
      <w:r w:rsidR="00AB0B36">
        <w:t>lignins</w:t>
      </w:r>
      <w:proofErr w:type="spellEnd"/>
      <w:r w:rsidR="00AB0B36">
        <w:t xml:space="preserve"> were unchanged. </w:t>
      </w:r>
      <w:r w:rsidR="00EF092E">
        <w:t xml:space="preserve">The distribution of oxygens could explain the adsorption patterns. </w:t>
      </w:r>
      <w:r w:rsidR="00940F94">
        <w:t xml:space="preserve">Proteins are primarily &lt; 12 oxygens and therefore unbound. </w:t>
      </w:r>
      <w:r w:rsidR="00836341">
        <w:t xml:space="preserve">Competitive adsorption of carbs and tannins vs. </w:t>
      </w:r>
      <w:proofErr w:type="spellStart"/>
      <w:r w:rsidR="00836341">
        <w:t>lignins</w:t>
      </w:r>
      <w:proofErr w:type="spellEnd"/>
      <w:r w:rsidR="006751C1">
        <w:t xml:space="preserve">. </w:t>
      </w:r>
      <w:r w:rsidR="007E6E3D" w:rsidRPr="007E6E3D">
        <w:rPr>
          <w:color w:val="FF0000"/>
          <w:highlight w:val="yellow"/>
        </w:rPr>
        <w:t>Different mechanisms of binding?</w:t>
      </w:r>
      <w:r w:rsidR="007E6E3D">
        <w:rPr>
          <w:color w:val="FF0000"/>
        </w:rPr>
        <w:t xml:space="preserve"> </w:t>
      </w:r>
    </w:p>
    <w:p w14:paraId="5AA169B6" w14:textId="77777777" w:rsidR="00F57281" w:rsidRDefault="00F57281">
      <w:r>
        <w:br w:type="page"/>
      </w:r>
    </w:p>
    <w:p w14:paraId="7D61616D" w14:textId="47835C18" w:rsidR="00F40F07" w:rsidRDefault="00F57281" w:rsidP="00C42ED8">
      <w:pPr>
        <w:spacing w:line="480" w:lineRule="auto"/>
      </w:pPr>
      <w:r>
        <w:rPr>
          <w:noProof/>
        </w:rPr>
        <w:lastRenderedPageBreak/>
        <w:drawing>
          <wp:inline distT="0" distB="0" distL="0" distR="0" wp14:anchorId="61F5DE14" wp14:editId="3055A1CC">
            <wp:extent cx="5943600" cy="4754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_nosc_0.10.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1570F20B" w14:textId="29024400" w:rsidR="00557647" w:rsidRDefault="00557647" w:rsidP="00C42ED8">
      <w:pPr>
        <w:spacing w:line="480" w:lineRule="auto"/>
      </w:pPr>
    </w:p>
    <w:p w14:paraId="56F769B9" w14:textId="6C9FC11C" w:rsidR="00557647" w:rsidRDefault="00557647">
      <w:r>
        <w:br w:type="page"/>
      </w:r>
    </w:p>
    <w:p w14:paraId="47C04662" w14:textId="67184DBC" w:rsidR="00557647" w:rsidRDefault="00557647" w:rsidP="00C42ED8">
      <w:pPr>
        <w:spacing w:line="480" w:lineRule="auto"/>
      </w:pPr>
      <w:r>
        <w:lastRenderedPageBreak/>
        <w:t xml:space="preserve">Look at the characteristics of the </w:t>
      </w:r>
      <w:proofErr w:type="spellStart"/>
      <w:r>
        <w:t>lignins</w:t>
      </w:r>
      <w:proofErr w:type="spellEnd"/>
      <w:r>
        <w:t xml:space="preserve"> lost and gained. </w:t>
      </w:r>
      <w:r w:rsidR="00F46EDA">
        <w:t xml:space="preserve">Oxygens, mass, N. </w:t>
      </w:r>
    </w:p>
    <w:p w14:paraId="2A6B1BE9" w14:textId="77777777" w:rsidR="00C37D0B" w:rsidRPr="007E6E3D" w:rsidRDefault="00C37D0B" w:rsidP="00C42ED8">
      <w:pPr>
        <w:spacing w:line="480" w:lineRule="auto"/>
      </w:pPr>
    </w:p>
    <w:sectPr w:rsidR="00C37D0B" w:rsidRPr="007E6E3D" w:rsidSect="00FC65E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atel, Kaizad F" w:date="2019-10-07T19:45:00Z" w:initials="PKF">
    <w:p w14:paraId="79F15145" w14:textId="207B152A" w:rsidR="00490DF7" w:rsidRDefault="00490DF7">
      <w:pPr>
        <w:pStyle w:val="CommentText"/>
      </w:pPr>
      <w:r>
        <w:rPr>
          <w:rStyle w:val="CommentReference"/>
        </w:rPr>
        <w:annotationRef/>
      </w:r>
      <w:r>
        <w:t xml:space="preserve">Everything beyond this – </w:t>
      </w:r>
      <w:r w:rsidR="00634C51">
        <w:t xml:space="preserve">since there isn’t a strong forest effect, </w:t>
      </w:r>
      <w:r>
        <w:t>combine forest types in all figures and tables?</w:t>
      </w:r>
    </w:p>
  </w:comment>
  <w:comment w:id="1" w:author="Patel, Kaizad F" w:date="2019-10-06T13:38:00Z" w:initials="PKF">
    <w:p w14:paraId="62A7720E" w14:textId="77777777" w:rsidR="00554708" w:rsidRDefault="00554708" w:rsidP="00554708">
      <w:pPr>
        <w:pStyle w:val="CommentText"/>
        <w:numPr>
          <w:ilvl w:val="0"/>
          <w:numId w:val="2"/>
        </w:numPr>
      </w:pPr>
      <w:r>
        <w:rPr>
          <w:rStyle w:val="CommentReference"/>
        </w:rPr>
        <w:annotationRef/>
      </w:r>
      <w:r>
        <w:t>Confirming that “main carb” is what we identify as carbohydrate?</w:t>
      </w:r>
    </w:p>
    <w:p w14:paraId="4CCF5E20" w14:textId="77777777" w:rsidR="00554708" w:rsidRDefault="00554708" w:rsidP="00554708">
      <w:pPr>
        <w:pStyle w:val="CommentText"/>
        <w:numPr>
          <w:ilvl w:val="0"/>
          <w:numId w:val="2"/>
        </w:numPr>
      </w:pPr>
      <w:r>
        <w:t>Can we identify lignin with NMR?</w:t>
      </w:r>
    </w:p>
  </w:comment>
  <w:comment w:id="2" w:author="Patel, Kaizad F" w:date="2019-10-07T19:46:00Z" w:initials="PKF">
    <w:p w14:paraId="6710B46C" w14:textId="36DAED72" w:rsidR="00E11F85" w:rsidRDefault="00E11F85">
      <w:pPr>
        <w:pStyle w:val="CommentText"/>
      </w:pPr>
      <w:r>
        <w:rPr>
          <w:rStyle w:val="CommentReference"/>
        </w:rPr>
        <w:annotationRef/>
      </w:r>
      <w:r>
        <w:t>Not sure if this adds to the story, probably just delete this.</w:t>
      </w:r>
    </w:p>
  </w:comment>
  <w:comment w:id="4" w:author="Patel, Kaizad F" w:date="2019-10-07T20:40:00Z" w:initials="PKF">
    <w:p w14:paraId="2823551D" w14:textId="4A5FF4B1" w:rsidR="0023306B" w:rsidRDefault="0023306B">
      <w:pPr>
        <w:pStyle w:val="CommentText"/>
      </w:pPr>
      <w:r>
        <w:rPr>
          <w:rStyle w:val="CommentReference"/>
        </w:rPr>
        <w:annotationRef/>
      </w:r>
      <w:r>
        <w:t xml:space="preserve">May be pointless now. the median does not appear to change, and the only real difference is greater intensity of carbs.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F15145" w15:done="0"/>
  <w15:commentEx w15:paraId="4CCF5E20" w15:done="0"/>
  <w15:commentEx w15:paraId="6710B46C" w15:done="0"/>
  <w15:commentEx w15:paraId="2823551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F15145" w16cid:durableId="2146143C"/>
  <w16cid:commentId w16cid:paraId="4CCF5E20" w16cid:durableId="21446CD8"/>
  <w16cid:commentId w16cid:paraId="6710B46C" w16cid:durableId="214614AA"/>
  <w16cid:commentId w16cid:paraId="2823551D" w16cid:durableId="214621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F7A702" w14:textId="77777777" w:rsidR="00A01DB5" w:rsidRDefault="00A01DB5" w:rsidP="00D61631">
      <w:r>
        <w:separator/>
      </w:r>
    </w:p>
  </w:endnote>
  <w:endnote w:type="continuationSeparator" w:id="0">
    <w:p w14:paraId="0A1FB250" w14:textId="77777777" w:rsidR="00A01DB5" w:rsidRDefault="00A01DB5" w:rsidP="00D61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1DD8DA" w14:textId="77777777" w:rsidR="00A01DB5" w:rsidRDefault="00A01DB5" w:rsidP="00D61631">
      <w:r>
        <w:separator/>
      </w:r>
    </w:p>
  </w:footnote>
  <w:footnote w:type="continuationSeparator" w:id="0">
    <w:p w14:paraId="2E5BB285" w14:textId="77777777" w:rsidR="00A01DB5" w:rsidRDefault="00A01DB5" w:rsidP="00D616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F96E80"/>
    <w:multiLevelType w:val="hybridMultilevel"/>
    <w:tmpl w:val="34E6E512"/>
    <w:lvl w:ilvl="0" w:tplc="2206C9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FF13CF"/>
    <w:multiLevelType w:val="hybridMultilevel"/>
    <w:tmpl w:val="9D0A18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7617D0"/>
    <w:multiLevelType w:val="multilevel"/>
    <w:tmpl w:val="90E05A12"/>
    <w:lvl w:ilvl="0">
      <w:start w:val="2"/>
      <w:numFmt w:val="decimal"/>
      <w:lvlText w:val="%1."/>
      <w:lvlJc w:val="left"/>
      <w:pPr>
        <w:ind w:left="360" w:hanging="360"/>
      </w:pPr>
      <w:rPr>
        <w:rFonts w:eastAsiaTheme="minorHAnsi" w:hint="default"/>
        <w:color w:val="auto"/>
      </w:rPr>
    </w:lvl>
    <w:lvl w:ilvl="1">
      <w:start w:val="1"/>
      <w:numFmt w:val="decimal"/>
      <w:lvlText w:val="%1.%2."/>
      <w:lvlJc w:val="left"/>
      <w:pPr>
        <w:ind w:left="1440" w:hanging="360"/>
      </w:pPr>
      <w:rPr>
        <w:rFonts w:eastAsiaTheme="minorHAnsi" w:hint="default"/>
        <w:color w:val="auto"/>
      </w:rPr>
    </w:lvl>
    <w:lvl w:ilvl="2">
      <w:start w:val="1"/>
      <w:numFmt w:val="decimal"/>
      <w:lvlText w:val="%1.%2.%3."/>
      <w:lvlJc w:val="left"/>
      <w:pPr>
        <w:ind w:left="2880" w:hanging="720"/>
      </w:pPr>
      <w:rPr>
        <w:rFonts w:eastAsiaTheme="minorHAnsi" w:hint="default"/>
        <w:color w:val="auto"/>
      </w:rPr>
    </w:lvl>
    <w:lvl w:ilvl="3">
      <w:start w:val="1"/>
      <w:numFmt w:val="decimal"/>
      <w:lvlText w:val="%1.%2.%3.%4."/>
      <w:lvlJc w:val="left"/>
      <w:pPr>
        <w:ind w:left="3960" w:hanging="720"/>
      </w:pPr>
      <w:rPr>
        <w:rFonts w:eastAsiaTheme="minorHAnsi" w:hint="default"/>
        <w:color w:val="auto"/>
      </w:rPr>
    </w:lvl>
    <w:lvl w:ilvl="4">
      <w:start w:val="1"/>
      <w:numFmt w:val="decimal"/>
      <w:lvlText w:val="%1.%2.%3.%4.%5."/>
      <w:lvlJc w:val="left"/>
      <w:pPr>
        <w:ind w:left="5400" w:hanging="1080"/>
      </w:pPr>
      <w:rPr>
        <w:rFonts w:eastAsiaTheme="minorHAnsi" w:hint="default"/>
        <w:color w:val="auto"/>
      </w:rPr>
    </w:lvl>
    <w:lvl w:ilvl="5">
      <w:start w:val="1"/>
      <w:numFmt w:val="decimal"/>
      <w:lvlText w:val="%1.%2.%3.%4.%5.%6."/>
      <w:lvlJc w:val="left"/>
      <w:pPr>
        <w:ind w:left="6480" w:hanging="1080"/>
      </w:pPr>
      <w:rPr>
        <w:rFonts w:eastAsiaTheme="minorHAnsi" w:hint="default"/>
        <w:color w:val="auto"/>
      </w:rPr>
    </w:lvl>
    <w:lvl w:ilvl="6">
      <w:start w:val="1"/>
      <w:numFmt w:val="decimal"/>
      <w:lvlText w:val="%1.%2.%3.%4.%5.%6.%7."/>
      <w:lvlJc w:val="left"/>
      <w:pPr>
        <w:ind w:left="7920" w:hanging="1440"/>
      </w:pPr>
      <w:rPr>
        <w:rFonts w:eastAsiaTheme="minorHAnsi" w:hint="default"/>
        <w:color w:val="auto"/>
      </w:rPr>
    </w:lvl>
    <w:lvl w:ilvl="7">
      <w:start w:val="1"/>
      <w:numFmt w:val="decimal"/>
      <w:lvlText w:val="%1.%2.%3.%4.%5.%6.%7.%8."/>
      <w:lvlJc w:val="left"/>
      <w:pPr>
        <w:ind w:left="9000" w:hanging="1440"/>
      </w:pPr>
      <w:rPr>
        <w:rFonts w:eastAsiaTheme="minorHAnsi" w:hint="default"/>
        <w:color w:val="auto"/>
      </w:rPr>
    </w:lvl>
    <w:lvl w:ilvl="8">
      <w:start w:val="1"/>
      <w:numFmt w:val="decimal"/>
      <w:lvlText w:val="%1.%2.%3.%4.%5.%6.%7.%8.%9."/>
      <w:lvlJc w:val="left"/>
      <w:pPr>
        <w:ind w:left="10440" w:hanging="1800"/>
      </w:pPr>
      <w:rPr>
        <w:rFonts w:eastAsiaTheme="minorHAnsi" w:hint="default"/>
        <w:color w:val="auto"/>
      </w:rPr>
    </w:lvl>
  </w:abstractNum>
  <w:abstractNum w:abstractNumId="3" w15:restartNumberingAfterBreak="0">
    <w:nsid w:val="4E666F05"/>
    <w:multiLevelType w:val="multilevel"/>
    <w:tmpl w:val="D77E9C12"/>
    <w:lvl w:ilvl="0">
      <w:start w:val="3"/>
      <w:numFmt w:val="decimal"/>
      <w:lvlText w:val="%1."/>
      <w:lvlJc w:val="left"/>
      <w:pPr>
        <w:ind w:left="360" w:hanging="360"/>
      </w:pPr>
      <w:rPr>
        <w:rFonts w:eastAsiaTheme="minorHAnsi" w:hint="default"/>
        <w:color w:val="auto"/>
      </w:rPr>
    </w:lvl>
    <w:lvl w:ilvl="1">
      <w:start w:val="1"/>
      <w:numFmt w:val="decimal"/>
      <w:lvlText w:val="%1.%2."/>
      <w:lvlJc w:val="left"/>
      <w:pPr>
        <w:ind w:left="1440" w:hanging="360"/>
      </w:pPr>
      <w:rPr>
        <w:rFonts w:eastAsiaTheme="minorHAnsi" w:hint="default"/>
        <w:color w:val="auto"/>
      </w:rPr>
    </w:lvl>
    <w:lvl w:ilvl="2">
      <w:start w:val="1"/>
      <w:numFmt w:val="decimal"/>
      <w:lvlText w:val="%1.%2.%3."/>
      <w:lvlJc w:val="left"/>
      <w:pPr>
        <w:ind w:left="2880" w:hanging="720"/>
      </w:pPr>
      <w:rPr>
        <w:rFonts w:eastAsiaTheme="minorHAnsi" w:hint="default"/>
        <w:color w:val="auto"/>
      </w:rPr>
    </w:lvl>
    <w:lvl w:ilvl="3">
      <w:start w:val="1"/>
      <w:numFmt w:val="decimal"/>
      <w:lvlText w:val="%1.%2.%3.%4."/>
      <w:lvlJc w:val="left"/>
      <w:pPr>
        <w:ind w:left="3960" w:hanging="720"/>
      </w:pPr>
      <w:rPr>
        <w:rFonts w:eastAsiaTheme="minorHAnsi" w:hint="default"/>
        <w:color w:val="auto"/>
      </w:rPr>
    </w:lvl>
    <w:lvl w:ilvl="4">
      <w:start w:val="1"/>
      <w:numFmt w:val="decimal"/>
      <w:lvlText w:val="%1.%2.%3.%4.%5."/>
      <w:lvlJc w:val="left"/>
      <w:pPr>
        <w:ind w:left="5400" w:hanging="1080"/>
      </w:pPr>
      <w:rPr>
        <w:rFonts w:eastAsiaTheme="minorHAnsi" w:hint="default"/>
        <w:color w:val="auto"/>
      </w:rPr>
    </w:lvl>
    <w:lvl w:ilvl="5">
      <w:start w:val="1"/>
      <w:numFmt w:val="decimal"/>
      <w:lvlText w:val="%1.%2.%3.%4.%5.%6."/>
      <w:lvlJc w:val="left"/>
      <w:pPr>
        <w:ind w:left="6480" w:hanging="1080"/>
      </w:pPr>
      <w:rPr>
        <w:rFonts w:eastAsiaTheme="minorHAnsi" w:hint="default"/>
        <w:color w:val="auto"/>
      </w:rPr>
    </w:lvl>
    <w:lvl w:ilvl="6">
      <w:start w:val="1"/>
      <w:numFmt w:val="decimal"/>
      <w:lvlText w:val="%1.%2.%3.%4.%5.%6.%7."/>
      <w:lvlJc w:val="left"/>
      <w:pPr>
        <w:ind w:left="7920" w:hanging="1440"/>
      </w:pPr>
      <w:rPr>
        <w:rFonts w:eastAsiaTheme="minorHAnsi" w:hint="default"/>
        <w:color w:val="auto"/>
      </w:rPr>
    </w:lvl>
    <w:lvl w:ilvl="7">
      <w:start w:val="1"/>
      <w:numFmt w:val="decimal"/>
      <w:lvlText w:val="%1.%2.%3.%4.%5.%6.%7.%8."/>
      <w:lvlJc w:val="left"/>
      <w:pPr>
        <w:ind w:left="9000" w:hanging="1440"/>
      </w:pPr>
      <w:rPr>
        <w:rFonts w:eastAsiaTheme="minorHAnsi" w:hint="default"/>
        <w:color w:val="auto"/>
      </w:rPr>
    </w:lvl>
    <w:lvl w:ilvl="8">
      <w:start w:val="1"/>
      <w:numFmt w:val="decimal"/>
      <w:lvlText w:val="%1.%2.%3.%4.%5.%6.%7.%8.%9."/>
      <w:lvlJc w:val="left"/>
      <w:pPr>
        <w:ind w:left="10440" w:hanging="1800"/>
      </w:pPr>
      <w:rPr>
        <w:rFonts w:eastAsiaTheme="minorHAnsi" w:hint="default"/>
        <w:color w:val="auto"/>
      </w:rPr>
    </w:lvl>
  </w:abstractNum>
  <w:abstractNum w:abstractNumId="4" w15:restartNumberingAfterBreak="0">
    <w:nsid w:val="6BE153E2"/>
    <w:multiLevelType w:val="hybridMultilevel"/>
    <w:tmpl w:val="B21C6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tel, Kaizad F">
    <w15:presenceInfo w15:providerId="AD" w15:userId="S::kaizad.patel@pnnl.gov::beb22c90-0d25-4d81-a7cb-35f8849cf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AB7"/>
    <w:rsid w:val="00000A8E"/>
    <w:rsid w:val="00007C84"/>
    <w:rsid w:val="00014D18"/>
    <w:rsid w:val="00015736"/>
    <w:rsid w:val="00043D86"/>
    <w:rsid w:val="0005312C"/>
    <w:rsid w:val="00057FF5"/>
    <w:rsid w:val="000607AC"/>
    <w:rsid w:val="00062A81"/>
    <w:rsid w:val="00063C5A"/>
    <w:rsid w:val="00066C46"/>
    <w:rsid w:val="00073527"/>
    <w:rsid w:val="00075CE9"/>
    <w:rsid w:val="00075F58"/>
    <w:rsid w:val="0007619D"/>
    <w:rsid w:val="00084DD3"/>
    <w:rsid w:val="000A559E"/>
    <w:rsid w:val="000A5D42"/>
    <w:rsid w:val="000B0EB5"/>
    <w:rsid w:val="000C0150"/>
    <w:rsid w:val="000C095B"/>
    <w:rsid w:val="000D1E1F"/>
    <w:rsid w:val="000D67A8"/>
    <w:rsid w:val="000E1389"/>
    <w:rsid w:val="000E61A1"/>
    <w:rsid w:val="000F2F0F"/>
    <w:rsid w:val="00103447"/>
    <w:rsid w:val="0011057D"/>
    <w:rsid w:val="001107E7"/>
    <w:rsid w:val="001261C6"/>
    <w:rsid w:val="0013066D"/>
    <w:rsid w:val="00130980"/>
    <w:rsid w:val="00130A65"/>
    <w:rsid w:val="00131CCD"/>
    <w:rsid w:val="00132C97"/>
    <w:rsid w:val="00141ACB"/>
    <w:rsid w:val="00141F6B"/>
    <w:rsid w:val="00155F92"/>
    <w:rsid w:val="00174ADC"/>
    <w:rsid w:val="00177F17"/>
    <w:rsid w:val="00185EA4"/>
    <w:rsid w:val="00186A04"/>
    <w:rsid w:val="00187E5C"/>
    <w:rsid w:val="001A41ED"/>
    <w:rsid w:val="001A492B"/>
    <w:rsid w:val="001A508F"/>
    <w:rsid w:val="001B4849"/>
    <w:rsid w:val="001B620A"/>
    <w:rsid w:val="001C786A"/>
    <w:rsid w:val="001E6A0F"/>
    <w:rsid w:val="001F57DD"/>
    <w:rsid w:val="0020762B"/>
    <w:rsid w:val="002105E6"/>
    <w:rsid w:val="00212545"/>
    <w:rsid w:val="0021664C"/>
    <w:rsid w:val="00216DC1"/>
    <w:rsid w:val="002205FC"/>
    <w:rsid w:val="002208D9"/>
    <w:rsid w:val="00224A67"/>
    <w:rsid w:val="002279AC"/>
    <w:rsid w:val="0023306B"/>
    <w:rsid w:val="00234C39"/>
    <w:rsid w:val="0024789D"/>
    <w:rsid w:val="00264F87"/>
    <w:rsid w:val="002708EF"/>
    <w:rsid w:val="00296E79"/>
    <w:rsid w:val="002A13B0"/>
    <w:rsid w:val="002A6122"/>
    <w:rsid w:val="002B1B8C"/>
    <w:rsid w:val="002C5516"/>
    <w:rsid w:val="002C5643"/>
    <w:rsid w:val="002D614A"/>
    <w:rsid w:val="002F33FB"/>
    <w:rsid w:val="00315B37"/>
    <w:rsid w:val="0032041A"/>
    <w:rsid w:val="00320ACD"/>
    <w:rsid w:val="0033047C"/>
    <w:rsid w:val="00334511"/>
    <w:rsid w:val="003350A9"/>
    <w:rsid w:val="003356DC"/>
    <w:rsid w:val="00346DFA"/>
    <w:rsid w:val="00357C69"/>
    <w:rsid w:val="003627DF"/>
    <w:rsid w:val="00363927"/>
    <w:rsid w:val="0038022A"/>
    <w:rsid w:val="003833FC"/>
    <w:rsid w:val="003865B9"/>
    <w:rsid w:val="00387A30"/>
    <w:rsid w:val="00391C97"/>
    <w:rsid w:val="003A2F69"/>
    <w:rsid w:val="003A7229"/>
    <w:rsid w:val="003C3959"/>
    <w:rsid w:val="003C48D4"/>
    <w:rsid w:val="003D2AE3"/>
    <w:rsid w:val="003D37C2"/>
    <w:rsid w:val="003D63BA"/>
    <w:rsid w:val="003E48AB"/>
    <w:rsid w:val="003E61B4"/>
    <w:rsid w:val="00404777"/>
    <w:rsid w:val="00411B93"/>
    <w:rsid w:val="00412F40"/>
    <w:rsid w:val="00415DA7"/>
    <w:rsid w:val="004272BB"/>
    <w:rsid w:val="00427ECD"/>
    <w:rsid w:val="00430C54"/>
    <w:rsid w:val="00435EA7"/>
    <w:rsid w:val="0043658E"/>
    <w:rsid w:val="00440364"/>
    <w:rsid w:val="004428CF"/>
    <w:rsid w:val="00444A1A"/>
    <w:rsid w:val="00460BBB"/>
    <w:rsid w:val="00471DA1"/>
    <w:rsid w:val="004873CA"/>
    <w:rsid w:val="00490DF7"/>
    <w:rsid w:val="004A627C"/>
    <w:rsid w:val="004B3985"/>
    <w:rsid w:val="004B3C7A"/>
    <w:rsid w:val="004B4BB4"/>
    <w:rsid w:val="004C1077"/>
    <w:rsid w:val="004C64AE"/>
    <w:rsid w:val="004D1ABD"/>
    <w:rsid w:val="004D5ADD"/>
    <w:rsid w:val="004E5201"/>
    <w:rsid w:val="004E6B44"/>
    <w:rsid w:val="004F0B5D"/>
    <w:rsid w:val="004F44D7"/>
    <w:rsid w:val="0050118C"/>
    <w:rsid w:val="0050384A"/>
    <w:rsid w:val="00506373"/>
    <w:rsid w:val="005112F3"/>
    <w:rsid w:val="00514805"/>
    <w:rsid w:val="00516C90"/>
    <w:rsid w:val="0053219D"/>
    <w:rsid w:val="005337D1"/>
    <w:rsid w:val="00553D8A"/>
    <w:rsid w:val="00554708"/>
    <w:rsid w:val="00557647"/>
    <w:rsid w:val="005657C6"/>
    <w:rsid w:val="00567002"/>
    <w:rsid w:val="005830F4"/>
    <w:rsid w:val="00586686"/>
    <w:rsid w:val="0058696F"/>
    <w:rsid w:val="005927BB"/>
    <w:rsid w:val="00595960"/>
    <w:rsid w:val="005A281D"/>
    <w:rsid w:val="005A2987"/>
    <w:rsid w:val="005A5296"/>
    <w:rsid w:val="005B19D6"/>
    <w:rsid w:val="005B1A66"/>
    <w:rsid w:val="005B2E15"/>
    <w:rsid w:val="005B30A5"/>
    <w:rsid w:val="005B5A66"/>
    <w:rsid w:val="005C4A97"/>
    <w:rsid w:val="005C6851"/>
    <w:rsid w:val="005D0531"/>
    <w:rsid w:val="005D1662"/>
    <w:rsid w:val="005D221F"/>
    <w:rsid w:val="005D4EB7"/>
    <w:rsid w:val="005F310B"/>
    <w:rsid w:val="00606358"/>
    <w:rsid w:val="00613154"/>
    <w:rsid w:val="00613E82"/>
    <w:rsid w:val="0062101E"/>
    <w:rsid w:val="00627509"/>
    <w:rsid w:val="00634C51"/>
    <w:rsid w:val="00646A1F"/>
    <w:rsid w:val="00646E5D"/>
    <w:rsid w:val="00657BB0"/>
    <w:rsid w:val="00661646"/>
    <w:rsid w:val="00667C85"/>
    <w:rsid w:val="006751C1"/>
    <w:rsid w:val="006764E3"/>
    <w:rsid w:val="00684BF5"/>
    <w:rsid w:val="006938BB"/>
    <w:rsid w:val="00695340"/>
    <w:rsid w:val="006A114F"/>
    <w:rsid w:val="006C484D"/>
    <w:rsid w:val="006C605D"/>
    <w:rsid w:val="006D0F51"/>
    <w:rsid w:val="006E0D09"/>
    <w:rsid w:val="006E56A5"/>
    <w:rsid w:val="006F20A3"/>
    <w:rsid w:val="006F2BD9"/>
    <w:rsid w:val="00702374"/>
    <w:rsid w:val="00705461"/>
    <w:rsid w:val="00706540"/>
    <w:rsid w:val="00706E2C"/>
    <w:rsid w:val="007221CB"/>
    <w:rsid w:val="0072381B"/>
    <w:rsid w:val="00734D63"/>
    <w:rsid w:val="00734F34"/>
    <w:rsid w:val="00747341"/>
    <w:rsid w:val="007507CC"/>
    <w:rsid w:val="00751BF0"/>
    <w:rsid w:val="00756A13"/>
    <w:rsid w:val="0076094C"/>
    <w:rsid w:val="00761DEF"/>
    <w:rsid w:val="00765134"/>
    <w:rsid w:val="007666EE"/>
    <w:rsid w:val="0077678A"/>
    <w:rsid w:val="00777D6D"/>
    <w:rsid w:val="007833F7"/>
    <w:rsid w:val="00791FBC"/>
    <w:rsid w:val="0079372B"/>
    <w:rsid w:val="0079412B"/>
    <w:rsid w:val="0079523E"/>
    <w:rsid w:val="00797DA2"/>
    <w:rsid w:val="007A6CD5"/>
    <w:rsid w:val="007A6D76"/>
    <w:rsid w:val="007B7361"/>
    <w:rsid w:val="007C15E3"/>
    <w:rsid w:val="007C22D0"/>
    <w:rsid w:val="007C3F3C"/>
    <w:rsid w:val="007C526A"/>
    <w:rsid w:val="007C5E94"/>
    <w:rsid w:val="007D00B2"/>
    <w:rsid w:val="007E0B39"/>
    <w:rsid w:val="007E15A2"/>
    <w:rsid w:val="007E3231"/>
    <w:rsid w:val="007E5B91"/>
    <w:rsid w:val="007E6E3D"/>
    <w:rsid w:val="007F1561"/>
    <w:rsid w:val="007F4891"/>
    <w:rsid w:val="0080059F"/>
    <w:rsid w:val="00805453"/>
    <w:rsid w:val="00806723"/>
    <w:rsid w:val="00810E6C"/>
    <w:rsid w:val="00824783"/>
    <w:rsid w:val="00836341"/>
    <w:rsid w:val="00855170"/>
    <w:rsid w:val="00856A01"/>
    <w:rsid w:val="008757D2"/>
    <w:rsid w:val="00876DCD"/>
    <w:rsid w:val="0087702D"/>
    <w:rsid w:val="008843C1"/>
    <w:rsid w:val="008855A9"/>
    <w:rsid w:val="00886209"/>
    <w:rsid w:val="008909B5"/>
    <w:rsid w:val="008965B4"/>
    <w:rsid w:val="008A2BB0"/>
    <w:rsid w:val="008A4251"/>
    <w:rsid w:val="008B276F"/>
    <w:rsid w:val="008B53E6"/>
    <w:rsid w:val="008B667B"/>
    <w:rsid w:val="008B6BAA"/>
    <w:rsid w:val="008C2EF4"/>
    <w:rsid w:val="008C325E"/>
    <w:rsid w:val="008C7FF0"/>
    <w:rsid w:val="008E3E1C"/>
    <w:rsid w:val="008F4307"/>
    <w:rsid w:val="008F4707"/>
    <w:rsid w:val="009274E5"/>
    <w:rsid w:val="00932476"/>
    <w:rsid w:val="0093270D"/>
    <w:rsid w:val="00940F94"/>
    <w:rsid w:val="0094276F"/>
    <w:rsid w:val="00953E3B"/>
    <w:rsid w:val="00954643"/>
    <w:rsid w:val="009563B1"/>
    <w:rsid w:val="009566D1"/>
    <w:rsid w:val="00960337"/>
    <w:rsid w:val="00965560"/>
    <w:rsid w:val="00965859"/>
    <w:rsid w:val="00970D42"/>
    <w:rsid w:val="00971AC5"/>
    <w:rsid w:val="00973663"/>
    <w:rsid w:val="00983A48"/>
    <w:rsid w:val="0099385E"/>
    <w:rsid w:val="009A2550"/>
    <w:rsid w:val="009C3336"/>
    <w:rsid w:val="009C4690"/>
    <w:rsid w:val="009D1A6C"/>
    <w:rsid w:val="009E4F75"/>
    <w:rsid w:val="009F4CBF"/>
    <w:rsid w:val="009F6A41"/>
    <w:rsid w:val="00A01DB5"/>
    <w:rsid w:val="00A01EC6"/>
    <w:rsid w:val="00A25EC6"/>
    <w:rsid w:val="00A4448B"/>
    <w:rsid w:val="00A44545"/>
    <w:rsid w:val="00A517FA"/>
    <w:rsid w:val="00A57604"/>
    <w:rsid w:val="00A61A92"/>
    <w:rsid w:val="00A71D29"/>
    <w:rsid w:val="00A738C5"/>
    <w:rsid w:val="00A76902"/>
    <w:rsid w:val="00A854C1"/>
    <w:rsid w:val="00A857CF"/>
    <w:rsid w:val="00A85ACB"/>
    <w:rsid w:val="00A86B9F"/>
    <w:rsid w:val="00A86C8C"/>
    <w:rsid w:val="00A91456"/>
    <w:rsid w:val="00A91CA4"/>
    <w:rsid w:val="00A923A2"/>
    <w:rsid w:val="00AA0F90"/>
    <w:rsid w:val="00AA1490"/>
    <w:rsid w:val="00AA75C2"/>
    <w:rsid w:val="00AB07F7"/>
    <w:rsid w:val="00AB0B36"/>
    <w:rsid w:val="00AB64D5"/>
    <w:rsid w:val="00AC5568"/>
    <w:rsid w:val="00AC58E4"/>
    <w:rsid w:val="00AD6333"/>
    <w:rsid w:val="00AD6970"/>
    <w:rsid w:val="00AE136C"/>
    <w:rsid w:val="00AE4942"/>
    <w:rsid w:val="00AE6CB0"/>
    <w:rsid w:val="00AF3CAC"/>
    <w:rsid w:val="00B1436C"/>
    <w:rsid w:val="00B15CC0"/>
    <w:rsid w:val="00B66461"/>
    <w:rsid w:val="00B820C5"/>
    <w:rsid w:val="00B85FB2"/>
    <w:rsid w:val="00B86D85"/>
    <w:rsid w:val="00B96620"/>
    <w:rsid w:val="00B97E7B"/>
    <w:rsid w:val="00BA04D2"/>
    <w:rsid w:val="00BA2618"/>
    <w:rsid w:val="00BA6CCE"/>
    <w:rsid w:val="00BA6E2C"/>
    <w:rsid w:val="00BB00DA"/>
    <w:rsid w:val="00BB377C"/>
    <w:rsid w:val="00BD2DC1"/>
    <w:rsid w:val="00BE6657"/>
    <w:rsid w:val="00BE6F2D"/>
    <w:rsid w:val="00BE7E79"/>
    <w:rsid w:val="00BF547A"/>
    <w:rsid w:val="00C04DB5"/>
    <w:rsid w:val="00C050E3"/>
    <w:rsid w:val="00C1278E"/>
    <w:rsid w:val="00C1503A"/>
    <w:rsid w:val="00C17BBD"/>
    <w:rsid w:val="00C232A5"/>
    <w:rsid w:val="00C23E5B"/>
    <w:rsid w:val="00C2737A"/>
    <w:rsid w:val="00C30043"/>
    <w:rsid w:val="00C31CD3"/>
    <w:rsid w:val="00C343E1"/>
    <w:rsid w:val="00C3446C"/>
    <w:rsid w:val="00C36E3A"/>
    <w:rsid w:val="00C37D0B"/>
    <w:rsid w:val="00C42ED8"/>
    <w:rsid w:val="00C431A0"/>
    <w:rsid w:val="00C47891"/>
    <w:rsid w:val="00C54B0B"/>
    <w:rsid w:val="00C65F9F"/>
    <w:rsid w:val="00C71404"/>
    <w:rsid w:val="00C73818"/>
    <w:rsid w:val="00C77BF8"/>
    <w:rsid w:val="00C931E8"/>
    <w:rsid w:val="00C9364C"/>
    <w:rsid w:val="00CA1CE3"/>
    <w:rsid w:val="00CA69D5"/>
    <w:rsid w:val="00CA731E"/>
    <w:rsid w:val="00CB3B4A"/>
    <w:rsid w:val="00CB60F8"/>
    <w:rsid w:val="00CC0F85"/>
    <w:rsid w:val="00CD1169"/>
    <w:rsid w:val="00CD1403"/>
    <w:rsid w:val="00CD2AF1"/>
    <w:rsid w:val="00CE3CA0"/>
    <w:rsid w:val="00CF386C"/>
    <w:rsid w:val="00CF506E"/>
    <w:rsid w:val="00D0391A"/>
    <w:rsid w:val="00D03A5F"/>
    <w:rsid w:val="00D06F8D"/>
    <w:rsid w:val="00D15C6A"/>
    <w:rsid w:val="00D165E1"/>
    <w:rsid w:val="00D16670"/>
    <w:rsid w:val="00D3470F"/>
    <w:rsid w:val="00D42858"/>
    <w:rsid w:val="00D4332B"/>
    <w:rsid w:val="00D43E58"/>
    <w:rsid w:val="00D45510"/>
    <w:rsid w:val="00D55F37"/>
    <w:rsid w:val="00D61631"/>
    <w:rsid w:val="00D665B4"/>
    <w:rsid w:val="00D67432"/>
    <w:rsid w:val="00D67A67"/>
    <w:rsid w:val="00D67F80"/>
    <w:rsid w:val="00D717BD"/>
    <w:rsid w:val="00D736C0"/>
    <w:rsid w:val="00D73B64"/>
    <w:rsid w:val="00D81696"/>
    <w:rsid w:val="00D84551"/>
    <w:rsid w:val="00D90408"/>
    <w:rsid w:val="00D93D12"/>
    <w:rsid w:val="00D950FC"/>
    <w:rsid w:val="00D95B40"/>
    <w:rsid w:val="00D96686"/>
    <w:rsid w:val="00DA037E"/>
    <w:rsid w:val="00DA2FF8"/>
    <w:rsid w:val="00DB212A"/>
    <w:rsid w:val="00DB3166"/>
    <w:rsid w:val="00DB65B0"/>
    <w:rsid w:val="00DB6D56"/>
    <w:rsid w:val="00DC3DA7"/>
    <w:rsid w:val="00DD345E"/>
    <w:rsid w:val="00DD34F0"/>
    <w:rsid w:val="00DD3930"/>
    <w:rsid w:val="00DE2E06"/>
    <w:rsid w:val="00DE6649"/>
    <w:rsid w:val="00E02089"/>
    <w:rsid w:val="00E051C4"/>
    <w:rsid w:val="00E06DDF"/>
    <w:rsid w:val="00E11F85"/>
    <w:rsid w:val="00E12855"/>
    <w:rsid w:val="00E16202"/>
    <w:rsid w:val="00E21CF4"/>
    <w:rsid w:val="00E24FC6"/>
    <w:rsid w:val="00E27FA3"/>
    <w:rsid w:val="00E341DE"/>
    <w:rsid w:val="00E41663"/>
    <w:rsid w:val="00E53F1A"/>
    <w:rsid w:val="00E60F3E"/>
    <w:rsid w:val="00E61890"/>
    <w:rsid w:val="00E702DB"/>
    <w:rsid w:val="00E819B2"/>
    <w:rsid w:val="00E81BAB"/>
    <w:rsid w:val="00E922EE"/>
    <w:rsid w:val="00E97B97"/>
    <w:rsid w:val="00EA0AF8"/>
    <w:rsid w:val="00EA1247"/>
    <w:rsid w:val="00EA6384"/>
    <w:rsid w:val="00EB774B"/>
    <w:rsid w:val="00EC3724"/>
    <w:rsid w:val="00EC7AB7"/>
    <w:rsid w:val="00ED2105"/>
    <w:rsid w:val="00EE6562"/>
    <w:rsid w:val="00EE7BE1"/>
    <w:rsid w:val="00EF092E"/>
    <w:rsid w:val="00EF5B41"/>
    <w:rsid w:val="00F10A76"/>
    <w:rsid w:val="00F1477D"/>
    <w:rsid w:val="00F14D74"/>
    <w:rsid w:val="00F1759C"/>
    <w:rsid w:val="00F17FE3"/>
    <w:rsid w:val="00F24770"/>
    <w:rsid w:val="00F24DA1"/>
    <w:rsid w:val="00F26CD6"/>
    <w:rsid w:val="00F3396D"/>
    <w:rsid w:val="00F40F07"/>
    <w:rsid w:val="00F44F24"/>
    <w:rsid w:val="00F46872"/>
    <w:rsid w:val="00F46EDA"/>
    <w:rsid w:val="00F51644"/>
    <w:rsid w:val="00F55F41"/>
    <w:rsid w:val="00F57281"/>
    <w:rsid w:val="00F700DA"/>
    <w:rsid w:val="00F72A6A"/>
    <w:rsid w:val="00F800ED"/>
    <w:rsid w:val="00F84A90"/>
    <w:rsid w:val="00F96173"/>
    <w:rsid w:val="00FA5872"/>
    <w:rsid w:val="00FB7B71"/>
    <w:rsid w:val="00FC65E9"/>
    <w:rsid w:val="00FD4001"/>
    <w:rsid w:val="00FD408B"/>
    <w:rsid w:val="00FE4E55"/>
    <w:rsid w:val="00FE5BCB"/>
    <w:rsid w:val="00FE6CDE"/>
    <w:rsid w:val="00FF2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3B0C9"/>
  <w15:chartTrackingRefBased/>
  <w15:docId w15:val="{338E86B7-7937-814E-B067-FF95D1C99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9D5"/>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0531"/>
    <w:pPr>
      <w:ind w:left="720"/>
      <w:contextualSpacing/>
    </w:pPr>
  </w:style>
  <w:style w:type="paragraph" w:styleId="Header">
    <w:name w:val="header"/>
    <w:basedOn w:val="Normal"/>
    <w:link w:val="HeaderChar"/>
    <w:uiPriority w:val="99"/>
    <w:unhideWhenUsed/>
    <w:rsid w:val="00D61631"/>
    <w:pPr>
      <w:tabs>
        <w:tab w:val="center" w:pos="4680"/>
        <w:tab w:val="right" w:pos="9360"/>
      </w:tabs>
    </w:pPr>
  </w:style>
  <w:style w:type="character" w:customStyle="1" w:styleId="HeaderChar">
    <w:name w:val="Header Char"/>
    <w:basedOn w:val="DefaultParagraphFont"/>
    <w:link w:val="Header"/>
    <w:uiPriority w:val="99"/>
    <w:rsid w:val="00D61631"/>
    <w:rPr>
      <w:rFonts w:ascii="Times New Roman" w:hAnsi="Times New Roman"/>
    </w:rPr>
  </w:style>
  <w:style w:type="paragraph" w:styleId="Footer">
    <w:name w:val="footer"/>
    <w:basedOn w:val="Normal"/>
    <w:link w:val="FooterChar"/>
    <w:uiPriority w:val="99"/>
    <w:unhideWhenUsed/>
    <w:rsid w:val="00D61631"/>
    <w:pPr>
      <w:tabs>
        <w:tab w:val="center" w:pos="4680"/>
        <w:tab w:val="right" w:pos="9360"/>
      </w:tabs>
    </w:pPr>
  </w:style>
  <w:style w:type="character" w:customStyle="1" w:styleId="FooterChar">
    <w:name w:val="Footer Char"/>
    <w:basedOn w:val="DefaultParagraphFont"/>
    <w:link w:val="Footer"/>
    <w:uiPriority w:val="99"/>
    <w:rsid w:val="00D61631"/>
    <w:rPr>
      <w:rFonts w:ascii="Times New Roman" w:hAnsi="Times New Roman"/>
    </w:rPr>
  </w:style>
  <w:style w:type="character" w:styleId="CommentReference">
    <w:name w:val="annotation reference"/>
    <w:basedOn w:val="DefaultParagraphFont"/>
    <w:uiPriority w:val="99"/>
    <w:semiHidden/>
    <w:unhideWhenUsed/>
    <w:rsid w:val="00554708"/>
    <w:rPr>
      <w:sz w:val="16"/>
      <w:szCs w:val="16"/>
    </w:rPr>
  </w:style>
  <w:style w:type="paragraph" w:styleId="CommentText">
    <w:name w:val="annotation text"/>
    <w:basedOn w:val="Normal"/>
    <w:link w:val="CommentTextChar"/>
    <w:uiPriority w:val="99"/>
    <w:semiHidden/>
    <w:unhideWhenUsed/>
    <w:rsid w:val="00554708"/>
    <w:rPr>
      <w:sz w:val="20"/>
      <w:szCs w:val="20"/>
    </w:rPr>
  </w:style>
  <w:style w:type="character" w:customStyle="1" w:styleId="CommentTextChar">
    <w:name w:val="Comment Text Char"/>
    <w:basedOn w:val="DefaultParagraphFont"/>
    <w:link w:val="CommentText"/>
    <w:uiPriority w:val="99"/>
    <w:semiHidden/>
    <w:rsid w:val="0055470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4708"/>
    <w:rPr>
      <w:b/>
      <w:bCs/>
    </w:rPr>
  </w:style>
  <w:style w:type="character" w:customStyle="1" w:styleId="CommentSubjectChar">
    <w:name w:val="Comment Subject Char"/>
    <w:basedOn w:val="CommentTextChar"/>
    <w:link w:val="CommentSubject"/>
    <w:uiPriority w:val="99"/>
    <w:semiHidden/>
    <w:rsid w:val="00554708"/>
    <w:rPr>
      <w:rFonts w:ascii="Times New Roman" w:hAnsi="Times New Roman"/>
      <w:b/>
      <w:bCs/>
      <w:sz w:val="20"/>
      <w:szCs w:val="20"/>
    </w:rPr>
  </w:style>
  <w:style w:type="paragraph" w:styleId="BalloonText">
    <w:name w:val="Balloon Text"/>
    <w:basedOn w:val="Normal"/>
    <w:link w:val="BalloonTextChar"/>
    <w:uiPriority w:val="99"/>
    <w:semiHidden/>
    <w:unhideWhenUsed/>
    <w:rsid w:val="00554708"/>
    <w:rPr>
      <w:rFonts w:cs="Times New Roman"/>
      <w:sz w:val="18"/>
      <w:szCs w:val="18"/>
    </w:rPr>
  </w:style>
  <w:style w:type="character" w:customStyle="1" w:styleId="BalloonTextChar">
    <w:name w:val="Balloon Text Char"/>
    <w:basedOn w:val="DefaultParagraphFont"/>
    <w:link w:val="BalloonText"/>
    <w:uiPriority w:val="99"/>
    <w:semiHidden/>
    <w:rsid w:val="0055470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495">
      <w:bodyDiv w:val="1"/>
      <w:marLeft w:val="0"/>
      <w:marRight w:val="0"/>
      <w:marTop w:val="0"/>
      <w:marBottom w:val="0"/>
      <w:divBdr>
        <w:top w:val="none" w:sz="0" w:space="0" w:color="auto"/>
        <w:left w:val="none" w:sz="0" w:space="0" w:color="auto"/>
        <w:bottom w:val="none" w:sz="0" w:space="0" w:color="auto"/>
        <w:right w:val="none" w:sz="0" w:space="0" w:color="auto"/>
      </w:divBdr>
    </w:div>
    <w:div w:id="571240518">
      <w:bodyDiv w:val="1"/>
      <w:marLeft w:val="0"/>
      <w:marRight w:val="0"/>
      <w:marTop w:val="0"/>
      <w:marBottom w:val="0"/>
      <w:divBdr>
        <w:top w:val="none" w:sz="0" w:space="0" w:color="auto"/>
        <w:left w:val="none" w:sz="0" w:space="0" w:color="auto"/>
        <w:bottom w:val="none" w:sz="0" w:space="0" w:color="auto"/>
        <w:right w:val="none" w:sz="0" w:space="0" w:color="auto"/>
      </w:divBdr>
    </w:div>
    <w:div w:id="853300496">
      <w:bodyDiv w:val="1"/>
      <w:marLeft w:val="0"/>
      <w:marRight w:val="0"/>
      <w:marTop w:val="0"/>
      <w:marBottom w:val="0"/>
      <w:divBdr>
        <w:top w:val="none" w:sz="0" w:space="0" w:color="auto"/>
        <w:left w:val="none" w:sz="0" w:space="0" w:color="auto"/>
        <w:bottom w:val="none" w:sz="0" w:space="0" w:color="auto"/>
        <w:right w:val="none" w:sz="0" w:space="0" w:color="auto"/>
      </w:divBdr>
    </w:div>
    <w:div w:id="1726682124">
      <w:bodyDiv w:val="1"/>
      <w:marLeft w:val="0"/>
      <w:marRight w:val="0"/>
      <w:marTop w:val="0"/>
      <w:marBottom w:val="0"/>
      <w:divBdr>
        <w:top w:val="none" w:sz="0" w:space="0" w:color="auto"/>
        <w:left w:val="none" w:sz="0" w:space="0" w:color="auto"/>
        <w:bottom w:val="none" w:sz="0" w:space="0" w:color="auto"/>
        <w:right w:val="none" w:sz="0" w:space="0" w:color="auto"/>
      </w:divBdr>
    </w:div>
    <w:div w:id="200022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comments" Target="comments.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2F62C-0504-A34E-A426-E52046E5E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16</Pages>
  <Words>2864</Words>
  <Characters>16330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Kaizad F</dc:creator>
  <cp:keywords/>
  <dc:description/>
  <cp:lastModifiedBy>Patel, Kaizad F</cp:lastModifiedBy>
  <cp:revision>461</cp:revision>
  <dcterms:created xsi:type="dcterms:W3CDTF">2019-09-22T02:40:00Z</dcterms:created>
  <dcterms:modified xsi:type="dcterms:W3CDTF">2019-10-08T19:18:00Z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http://www.zotero.org/styles/canadian-journal-of-soil-science</vt:lpwstr>
  </property>
  <property fmtid="{D5CDD505-2E9C-101B-9397-08002B2CF9AE}" pid="9" name="Mendeley Recent Style Name 3_1">
    <vt:lpwstr>Canadian Journal of Soil Science</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57b2dc2b-7804-3f0b-972d-bb8efb458dd7</vt:lpwstr>
  </property>
  <property fmtid="{D5CDD505-2E9C-101B-9397-08002B2CF9AE}" pid="24" name="Mendeley Citation Style_1">
    <vt:lpwstr>http://www.zotero.org/styles/canadian-journal-of-soil-science</vt:lpwstr>
  </property>
</Properties>
</file>